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附件4</w:t>
      </w:r>
    </w:p>
    <w:tbl>
      <w:tblPr>
        <w:tblStyle w:val="2"/>
        <w:tblW w:w="0" w:type="auto"/>
        <w:tblInd w:w="93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3"/>
        <w:gridCol w:w="5002"/>
        <w:gridCol w:w="638"/>
        <w:gridCol w:w="73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3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学校基层团委（总支）考核量化表</w:t>
            </w:r>
            <w:bookmarkEnd w:id="0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3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时间：201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年度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考核项目</w:t>
            </w: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考核内容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分值</w:t>
            </w:r>
          </w:p>
        </w:tc>
        <w:tc>
          <w:tcPr>
            <w:tcW w:w="73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分数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宣传思想工作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（20分）</w:t>
            </w: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按照省级及学校要求，开展相关理论精神学习，“学习总书记讲话，做合格共青团员”教育实践活动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5</w:t>
            </w:r>
          </w:p>
        </w:tc>
        <w:tc>
          <w:tcPr>
            <w:tcW w:w="730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深化培育和践行社会主义核心价值观（组织开展学习习近平总书记系列重要讲话精神“四进四信”学习会等）学习宣传贯彻十九大精神活动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5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开展院级“青马工程”，推进“青马工程”制度化和常态化发展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5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积极开展团日活动且参与度高，“活力在基层”竞赛活动绩效高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5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组织建设工作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（45分）</w:t>
            </w: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各学院党总支重视共青团工作，能够为共青团工作提供充足保障；活动组织秩序好，积极完成校团委的工作任务，年度计划、总结上交及时，质量较高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5</w:t>
            </w:r>
          </w:p>
        </w:tc>
        <w:tc>
          <w:tcPr>
            <w:tcW w:w="730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学生组织按期换届，人员配置合理规范。制度建设规范，三会两制一课开展较好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5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注重学生干部的培训工作，推优工作质量高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5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智慧团建平台团员报到情况（报到率=100%得5分，≠100%不得分；每少1%倒扣1分，5分为上限。）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5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智慧团建平台业务响应率（响应率≥90%得5分，80%-90%得4分，75%-80%得3分，70%-75%得2分；若＜70%，每少1%倒扣一分，5分为上限。）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5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智慧团建平台团费收缴情况（未缴比率&lt;5%得5分，0.5%-1%得4分，1%-2%得3分，2%-2.5%得2分；若＞2.5%，每多0.5%倒扣1分，5分为上限。）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5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积极推进智慧团建系统部署，积极开展智慧团建系统业务有关会议，积极传达智慧团建系统文件精神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5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能够按照相关规定组建网络文明志愿者，定时定量发布共青团的动态，学院关注“青年之声”人数达90%以上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5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建立本学院新媒体平台，定期发布相关信息，活动信息及时上报校团委进行统一推送。按时上报团的工作信息和大学生思想动态，重大节庆日宣传及对外宣传工作好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5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学生素质提升工作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（10分）</w:t>
            </w: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积极参加校级举办的“三走”系列活动，动员面较广。积极开展本学院“三走”活动，线上线下宣传到位，参与面较广，有活动材料总结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4</w:t>
            </w:r>
          </w:p>
        </w:tc>
        <w:tc>
          <w:tcPr>
            <w:tcW w:w="730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能够根据本学院专业特点开展参与性较高的专题活动（如科技学术节、文体艺术节），活动有计划、有实施细则、有总结、有影像材料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3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能够根据不同主题要求自主开展具有教育意义的文化品牌活动，活动有计划、有实施细则、有总结、有影像材料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3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社会实践志愿服务工作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（15分）</w:t>
            </w: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能够按照暑假“三下乡”社会实践活动方案规范完成工作，且效果较好，成果突出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3</w:t>
            </w:r>
          </w:p>
        </w:tc>
        <w:tc>
          <w:tcPr>
            <w:tcW w:w="730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指导学生认真完成社会实践学分认证手册的填写和核对工作，做好学分认证工作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3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能够积极开展有针对性的社会实践活动，定期开展有针对性的志愿活动，建立大学生社会实践（服务）基地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3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能够按要求定期开展“志愿在康园”活动，并取得一定的成绩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3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能够在本单位广泛发动同学参加“展翅计划”活动，落实一定的实践基地数，较好的完成岗位对接，取得较好的成效。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3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科技创新工作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（10分）</w:t>
            </w: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积极参加“攀登计划”，学院收集、推荐至学校的作品数量和质量较高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2</w:t>
            </w:r>
          </w:p>
        </w:tc>
        <w:tc>
          <w:tcPr>
            <w:tcW w:w="730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积极参加“攀登计划”活动，经学校选拔推荐并获得省级立项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2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积极参加“挑战杯”，学院收集、推荐至学校的作品数量和质量较高，并获得校级推荐至省参赛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3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500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积极参加“挑战杯”活动，由学校推荐参加省级竞赛并获省级奖项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3</w:t>
            </w:r>
          </w:p>
        </w:tc>
        <w:tc>
          <w:tcPr>
            <w:tcW w:w="73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9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总分</w:t>
            </w:r>
          </w:p>
        </w:tc>
        <w:tc>
          <w:tcPr>
            <w:tcW w:w="637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F73D90"/>
    <w:rsid w:val="17F7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2020-03-26T03:05:00Z</dcterms:created>
  <dc:creator>＃</dc:creator>
  <cp:lastModifiedBy>＃</cp:lastModifiedBy>
  <dcterms:modified xsi:type="dcterms:W3CDTF">2020-03-26T03:06:14Z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