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FCC95">
      <w:pPr>
        <w:spacing w:after="120" w:line="560" w:lineRule="exact"/>
        <w:jc w:val="center"/>
      </w:pPr>
      <w:r>
        <w:rPr>
          <w:rFonts w:ascii="黑体" w:hAnsi="黑体" w:eastAsia="黑体"/>
          <w:color w:val="595959"/>
          <w:sz w:val="28"/>
          <w:szCs w:val="28"/>
        </w:rPr>
        <w:t>【模板使用说明】</w:t>
      </w:r>
    </w:p>
    <w:p w14:paraId="4BAAE012">
      <w:pPr>
        <w:spacing w:after="40" w:line="360" w:lineRule="exact"/>
      </w:pPr>
      <w:r>
        <w:rPr>
          <w:rFonts w:ascii="楷体" w:hAnsi="楷体" w:eastAsia="楷体"/>
          <w:color w:val="595959"/>
          <w:sz w:val="24"/>
          <w:szCs w:val="24"/>
        </w:rPr>
        <w:t>一、适用范围：本模板适用于各专业在申请增设本科专业时，编写调研论证报告，供各教学单位借鉴参考。</w:t>
      </w:r>
    </w:p>
    <w:p w14:paraId="3A0F936B">
      <w:pPr>
        <w:spacing w:after="40" w:line="360" w:lineRule="exact"/>
      </w:pPr>
      <w:r>
        <w:rPr>
          <w:rFonts w:ascii="楷体" w:hAnsi="楷体" w:eastAsia="楷体"/>
          <w:color w:val="595959"/>
          <w:sz w:val="24"/>
          <w:szCs w:val="24"/>
        </w:rPr>
        <w:t>二、填写方式：文中【　】内为占位符，请按实际情况替换为具体内容；灰色小字为填写说明，成稿时应一并删除。</w:t>
      </w:r>
    </w:p>
    <w:p w14:paraId="23F54A84">
      <w:pPr>
        <w:spacing w:after="40" w:line="360" w:lineRule="exact"/>
      </w:pPr>
      <w:r>
        <w:rPr>
          <w:rFonts w:ascii="楷体" w:hAnsi="楷体" w:eastAsia="楷体"/>
          <w:color w:val="595959"/>
          <w:sz w:val="24"/>
          <w:szCs w:val="24"/>
        </w:rPr>
        <w:t>三、结构要求：报告一般包括增设专业的必要性和可行性分析、人才需求和主要就业领域分析、专业办学条件、专业定位特色和办学优势、论证结论五部分；各专业可结合学科特点增删小标题与条目，但应保持逻辑主线完整。</w:t>
      </w:r>
    </w:p>
    <w:p w14:paraId="0E6B8342">
      <w:pPr>
        <w:spacing w:after="40" w:line="360" w:lineRule="exact"/>
      </w:pPr>
      <w:r>
        <w:rPr>
          <w:rFonts w:ascii="楷体" w:hAnsi="楷体" w:eastAsia="楷体"/>
          <w:color w:val="595959"/>
          <w:sz w:val="24"/>
          <w:szCs w:val="24"/>
        </w:rPr>
        <w:t>四、数据要求：文中涉及的产业规模、人才缺口、师资人数与比例、学分学时、招生人数、就业率等数据须真实、准确、可核，并注明来源；本校数据须与</w:t>
      </w:r>
      <w:r>
        <w:rPr>
          <w:rFonts w:hint="eastAsia" w:ascii="楷体" w:hAnsi="楷体" w:eastAsia="楷体"/>
          <w:color w:val="595959"/>
          <w:sz w:val="24"/>
          <w:szCs w:val="24"/>
          <w:lang w:val="en-US" w:eastAsia="zh-CN"/>
        </w:rPr>
        <w:t>专业申报书、</w:t>
      </w:r>
      <w:r>
        <w:rPr>
          <w:rFonts w:ascii="楷体" w:hAnsi="楷体" w:eastAsia="楷体"/>
          <w:color w:val="595959"/>
          <w:sz w:val="24"/>
          <w:szCs w:val="24"/>
        </w:rPr>
        <w:t>人才培养方案、师资名册等材料口径一致。</w:t>
      </w:r>
    </w:p>
    <w:p w14:paraId="0D6F50C5">
      <w:pPr>
        <w:spacing w:after="40" w:line="360" w:lineRule="exact"/>
      </w:pPr>
      <w:r>
        <w:rPr>
          <w:rFonts w:ascii="楷体" w:hAnsi="楷体" w:eastAsia="楷体"/>
          <w:color w:val="595959"/>
          <w:sz w:val="24"/>
          <w:szCs w:val="24"/>
        </w:rPr>
        <w:t>五、行文口径：以事实和数据为支撑，论证充分、条理清晰；引用政策、标准须写明文件名称，并在文后参考文献中列出。</w:t>
      </w:r>
    </w:p>
    <w:p w14:paraId="3EFA2015">
      <w:r>
        <w:br w:type="page"/>
      </w:r>
    </w:p>
    <w:p w14:paraId="45643A22">
      <w:pPr>
        <w:spacing w:before="2000"/>
      </w:pPr>
    </w:p>
    <w:p w14:paraId="4B67B0BA">
      <w:pPr>
        <w:spacing w:before="240" w:after="240" w:line="700" w:lineRule="exact"/>
        <w:jc w:val="center"/>
        <w:rPr>
          <w:rFonts w:ascii="方正小标宋简体" w:hAnsi="方正小标宋简体" w:eastAsia="方正小标宋简体"/>
          <w:sz w:val="48"/>
          <w:szCs w:val="48"/>
        </w:rPr>
      </w:pPr>
    </w:p>
    <w:p w14:paraId="62C6B5BC">
      <w:pPr>
        <w:spacing w:before="240" w:after="240" w:line="700" w:lineRule="exact"/>
        <w:jc w:val="center"/>
      </w:pPr>
      <w:r>
        <w:rPr>
          <w:rFonts w:ascii="方正小标宋简体" w:hAnsi="方正小标宋简体" w:eastAsia="方正小标宋简体"/>
          <w:sz w:val="48"/>
          <w:szCs w:val="48"/>
        </w:rPr>
        <w:t>申请增设【　　】本科专业</w:t>
      </w:r>
    </w:p>
    <w:p w14:paraId="0D74793D">
      <w:pPr>
        <w:spacing w:before="240" w:after="240" w:line="700" w:lineRule="exact"/>
        <w:jc w:val="center"/>
      </w:pPr>
      <w:r>
        <w:rPr>
          <w:rFonts w:ascii="方正小标宋简体" w:hAnsi="方正小标宋简体" w:eastAsia="方正小标宋简体"/>
          <w:sz w:val="48"/>
          <w:szCs w:val="48"/>
        </w:rPr>
        <w:t>调　研　论　证　报　告</w:t>
      </w:r>
    </w:p>
    <w:p w14:paraId="2A084B7B"/>
    <w:p w14:paraId="7EE10095"/>
    <w:p w14:paraId="5B4647FC"/>
    <w:p w14:paraId="06B1FB7F"/>
    <w:p w14:paraId="4CE3270A"/>
    <w:p w14:paraId="3357B7AC"/>
    <w:p w14:paraId="316CEFFF"/>
    <w:p w14:paraId="28A041F1"/>
    <w:p w14:paraId="13954090"/>
    <w:p w14:paraId="237E3923"/>
    <w:p w14:paraId="4CC3F598"/>
    <w:p w14:paraId="5EBB5A21"/>
    <w:p w14:paraId="1FB8B181"/>
    <w:p w14:paraId="0F8B8EB4"/>
    <w:p w14:paraId="6AED8B22"/>
    <w:p w14:paraId="516F1328"/>
    <w:p w14:paraId="33075FFA">
      <w:bookmarkStart w:id="0" w:name="_GoBack"/>
      <w:bookmarkEnd w:id="0"/>
    </w:p>
    <w:p w14:paraId="38F35ECF">
      <w:pPr>
        <w:spacing w:before="1200" w:line="560" w:lineRule="exact"/>
        <w:jc w:val="center"/>
      </w:pPr>
      <w:r>
        <w:rPr>
          <w:rFonts w:ascii="仿宋" w:hAnsi="仿宋" w:eastAsia="仿宋"/>
          <w:sz w:val="32"/>
          <w:szCs w:val="32"/>
        </w:rPr>
        <w:t>【学院（系）名称】</w:t>
      </w:r>
    </w:p>
    <w:p w14:paraId="2D6D6B73">
      <w:pPr>
        <w:spacing w:before="0" w:line="560" w:lineRule="exact"/>
        <w:jc w:val="center"/>
      </w:pPr>
      <w:r>
        <w:rPr>
          <w:rFonts w:ascii="仿宋" w:hAnsi="仿宋" w:eastAsia="仿宋"/>
          <w:sz w:val="32"/>
          <w:szCs w:val="32"/>
        </w:rPr>
        <w:t>【　　】年【　】月</w:t>
      </w:r>
    </w:p>
    <w:p w14:paraId="4F1DC646">
      <w:r>
        <w:br w:type="page"/>
      </w:r>
    </w:p>
    <w:p w14:paraId="7254B4F3">
      <w:pPr>
        <w:spacing w:before="240" w:after="120" w:line="560" w:lineRule="exact"/>
        <w:jc w:val="center"/>
      </w:pPr>
      <w:r>
        <w:rPr>
          <w:rFonts w:ascii="黑体" w:hAnsi="黑体" w:eastAsia="黑体"/>
          <w:sz w:val="32"/>
          <w:szCs w:val="32"/>
        </w:rPr>
        <w:t>目　　录</w:t>
      </w:r>
    </w:p>
    <w:p w14:paraId="69DAE285">
      <w:pPr>
        <w:tabs>
          <w:tab w:val="right" w:leader="dot" w:pos="8306"/>
        </w:tabs>
        <w:spacing w:before="80" w:after="0" w:line="480" w:lineRule="exact"/>
      </w:pPr>
      <w:r>
        <w:rPr>
          <w:rFonts w:ascii="黑体" w:hAnsi="黑体" w:eastAsia="黑体"/>
          <w:sz w:val="28"/>
          <w:szCs w:val="28"/>
        </w:rPr>
        <w:t>一、增设专业的必要性和可行性分析</w:t>
      </w:r>
      <w:r>
        <w:rPr>
          <w:rFonts w:ascii="仿宋" w:hAnsi="仿宋" w:eastAsia="仿宋"/>
          <w:sz w:val="28"/>
          <w:szCs w:val="28"/>
        </w:rPr>
        <w:tab/>
      </w:r>
      <w:r>
        <w:rPr>
          <w:rFonts w:ascii="仿宋" w:hAnsi="仿宋" w:eastAsia="仿宋"/>
          <w:sz w:val="28"/>
          <w:szCs w:val="28"/>
        </w:rPr>
        <w:t>1</w:t>
      </w:r>
    </w:p>
    <w:p w14:paraId="1086BE39">
      <w:pPr>
        <w:tabs>
          <w:tab w:val="right" w:leader="dot" w:pos="8306"/>
        </w:tabs>
        <w:spacing w:before="0" w:after="0" w:line="480" w:lineRule="exact"/>
        <w:ind w:left="420"/>
      </w:pPr>
      <w:r>
        <w:rPr>
          <w:rFonts w:ascii="仿宋" w:hAnsi="仿宋" w:eastAsia="仿宋"/>
          <w:sz w:val="26"/>
          <w:szCs w:val="26"/>
        </w:rPr>
        <w:t>（一）增设【　　】本科专业的理由</w:t>
      </w:r>
      <w:r>
        <w:rPr>
          <w:rFonts w:ascii="仿宋" w:hAnsi="仿宋" w:eastAsia="仿宋"/>
          <w:sz w:val="26"/>
          <w:szCs w:val="26"/>
        </w:rPr>
        <w:tab/>
      </w:r>
      <w:r>
        <w:rPr>
          <w:rFonts w:ascii="仿宋" w:hAnsi="仿宋" w:eastAsia="仿宋"/>
          <w:sz w:val="26"/>
          <w:szCs w:val="26"/>
        </w:rPr>
        <w:t>1</w:t>
      </w:r>
    </w:p>
    <w:p w14:paraId="42745505">
      <w:pPr>
        <w:tabs>
          <w:tab w:val="right" w:leader="dot" w:pos="8306"/>
        </w:tabs>
        <w:spacing w:before="0" w:after="0" w:line="480" w:lineRule="exact"/>
        <w:ind w:left="420"/>
      </w:pPr>
      <w:r>
        <w:rPr>
          <w:rFonts w:ascii="仿宋" w:hAnsi="仿宋" w:eastAsia="仿宋"/>
          <w:sz w:val="26"/>
          <w:szCs w:val="26"/>
        </w:rPr>
        <w:t>（二）学科专业基础</w:t>
      </w:r>
      <w:r>
        <w:rPr>
          <w:rFonts w:ascii="仿宋" w:hAnsi="仿宋" w:eastAsia="仿宋"/>
          <w:sz w:val="26"/>
          <w:szCs w:val="26"/>
        </w:rPr>
        <w:tab/>
      </w:r>
      <w:r>
        <w:rPr>
          <w:rFonts w:ascii="仿宋" w:hAnsi="仿宋" w:eastAsia="仿宋"/>
          <w:sz w:val="26"/>
          <w:szCs w:val="26"/>
        </w:rPr>
        <w:t>2</w:t>
      </w:r>
    </w:p>
    <w:p w14:paraId="28690134">
      <w:pPr>
        <w:tabs>
          <w:tab w:val="right" w:leader="dot" w:pos="8306"/>
        </w:tabs>
        <w:spacing w:before="0" w:after="0" w:line="480" w:lineRule="exact"/>
        <w:ind w:left="420"/>
      </w:pPr>
      <w:r>
        <w:rPr>
          <w:rFonts w:ascii="仿宋" w:hAnsi="仿宋" w:eastAsia="仿宋"/>
          <w:sz w:val="26"/>
          <w:szCs w:val="26"/>
        </w:rPr>
        <w:t>（三）国/省内外相同、相近专业设置情况</w:t>
      </w:r>
      <w:r>
        <w:rPr>
          <w:rFonts w:ascii="仿宋" w:hAnsi="仿宋" w:eastAsia="仿宋"/>
          <w:sz w:val="26"/>
          <w:szCs w:val="26"/>
        </w:rPr>
        <w:tab/>
      </w:r>
      <w:r>
        <w:rPr>
          <w:rFonts w:ascii="仿宋" w:hAnsi="仿宋" w:eastAsia="仿宋"/>
          <w:sz w:val="26"/>
          <w:szCs w:val="26"/>
        </w:rPr>
        <w:t>3</w:t>
      </w:r>
    </w:p>
    <w:p w14:paraId="3F7CF8FB">
      <w:pPr>
        <w:tabs>
          <w:tab w:val="right" w:leader="dot" w:pos="8306"/>
        </w:tabs>
        <w:spacing w:before="0" w:after="0" w:line="480" w:lineRule="exact"/>
        <w:ind w:left="420"/>
      </w:pPr>
      <w:r>
        <w:rPr>
          <w:rFonts w:ascii="仿宋" w:hAnsi="仿宋" w:eastAsia="仿宋"/>
          <w:sz w:val="26"/>
          <w:szCs w:val="26"/>
        </w:rPr>
        <w:t>（四）专业筹建工作开展情况</w:t>
      </w:r>
      <w:r>
        <w:rPr>
          <w:rFonts w:ascii="仿宋" w:hAnsi="仿宋" w:eastAsia="仿宋"/>
          <w:sz w:val="26"/>
          <w:szCs w:val="26"/>
        </w:rPr>
        <w:tab/>
      </w:r>
      <w:r>
        <w:rPr>
          <w:rFonts w:ascii="仿宋" w:hAnsi="仿宋" w:eastAsia="仿宋"/>
          <w:sz w:val="26"/>
          <w:szCs w:val="26"/>
        </w:rPr>
        <w:t>4</w:t>
      </w:r>
    </w:p>
    <w:p w14:paraId="76A8017B">
      <w:pPr>
        <w:tabs>
          <w:tab w:val="right" w:leader="dot" w:pos="8306"/>
        </w:tabs>
        <w:spacing w:before="80" w:after="0" w:line="480" w:lineRule="exact"/>
      </w:pPr>
      <w:r>
        <w:rPr>
          <w:rFonts w:ascii="黑体" w:hAnsi="黑体" w:eastAsia="黑体"/>
          <w:sz w:val="28"/>
          <w:szCs w:val="28"/>
        </w:rPr>
        <w:t>二、人才需求和主要就业领域分析</w:t>
      </w:r>
      <w:r>
        <w:rPr>
          <w:rFonts w:ascii="仿宋" w:hAnsi="仿宋" w:eastAsia="仿宋"/>
          <w:sz w:val="28"/>
          <w:szCs w:val="28"/>
        </w:rPr>
        <w:tab/>
      </w:r>
      <w:r>
        <w:rPr>
          <w:rFonts w:ascii="仿宋" w:hAnsi="仿宋" w:eastAsia="仿宋"/>
          <w:sz w:val="28"/>
          <w:szCs w:val="28"/>
        </w:rPr>
        <w:t>4</w:t>
      </w:r>
    </w:p>
    <w:p w14:paraId="60CA4595">
      <w:pPr>
        <w:tabs>
          <w:tab w:val="right" w:leader="dot" w:pos="8306"/>
        </w:tabs>
        <w:spacing w:before="0" w:after="0" w:line="480" w:lineRule="exact"/>
        <w:ind w:left="420"/>
      </w:pPr>
      <w:r>
        <w:rPr>
          <w:rFonts w:ascii="仿宋" w:hAnsi="仿宋" w:eastAsia="仿宋"/>
          <w:sz w:val="26"/>
          <w:szCs w:val="26"/>
        </w:rPr>
        <w:t>（一）【　　】行业人才需求总体分析</w:t>
      </w:r>
      <w:r>
        <w:rPr>
          <w:rFonts w:ascii="仿宋" w:hAnsi="仿宋" w:eastAsia="仿宋"/>
          <w:sz w:val="26"/>
          <w:szCs w:val="26"/>
        </w:rPr>
        <w:tab/>
      </w:r>
      <w:r>
        <w:rPr>
          <w:rFonts w:ascii="仿宋" w:hAnsi="仿宋" w:eastAsia="仿宋"/>
          <w:sz w:val="26"/>
          <w:szCs w:val="26"/>
        </w:rPr>
        <w:t>4</w:t>
      </w:r>
    </w:p>
    <w:p w14:paraId="589075CB">
      <w:pPr>
        <w:tabs>
          <w:tab w:val="right" w:leader="dot" w:pos="8306"/>
        </w:tabs>
        <w:spacing w:before="0" w:after="0" w:line="480" w:lineRule="exact"/>
        <w:ind w:left="420"/>
      </w:pPr>
      <w:r>
        <w:rPr>
          <w:rFonts w:ascii="仿宋" w:hAnsi="仿宋" w:eastAsia="仿宋"/>
          <w:sz w:val="26"/>
          <w:szCs w:val="26"/>
        </w:rPr>
        <w:t>（二）主要就业领域与岗位</w:t>
      </w:r>
      <w:r>
        <w:rPr>
          <w:rFonts w:ascii="仿宋" w:hAnsi="仿宋" w:eastAsia="仿宋"/>
          <w:sz w:val="26"/>
          <w:szCs w:val="26"/>
        </w:rPr>
        <w:tab/>
      </w:r>
      <w:r>
        <w:rPr>
          <w:rFonts w:ascii="仿宋" w:hAnsi="仿宋" w:eastAsia="仿宋"/>
          <w:sz w:val="26"/>
          <w:szCs w:val="26"/>
        </w:rPr>
        <w:t>5</w:t>
      </w:r>
    </w:p>
    <w:p w14:paraId="0C891FB4">
      <w:pPr>
        <w:tabs>
          <w:tab w:val="right" w:leader="dot" w:pos="8306"/>
        </w:tabs>
        <w:spacing w:before="0" w:after="0" w:line="480" w:lineRule="exact"/>
        <w:ind w:left="420"/>
      </w:pPr>
      <w:r>
        <w:rPr>
          <w:rFonts w:ascii="仿宋" w:hAnsi="仿宋" w:eastAsia="仿宋"/>
          <w:sz w:val="26"/>
          <w:szCs w:val="26"/>
        </w:rPr>
        <w:t>（三）初步招生计划与生源预测</w:t>
      </w:r>
      <w:r>
        <w:rPr>
          <w:rFonts w:ascii="仿宋" w:hAnsi="仿宋" w:eastAsia="仿宋"/>
          <w:sz w:val="26"/>
          <w:szCs w:val="26"/>
        </w:rPr>
        <w:tab/>
      </w:r>
      <w:r>
        <w:rPr>
          <w:rFonts w:ascii="仿宋" w:hAnsi="仿宋" w:eastAsia="仿宋"/>
          <w:sz w:val="26"/>
          <w:szCs w:val="26"/>
        </w:rPr>
        <w:t>5</w:t>
      </w:r>
    </w:p>
    <w:p w14:paraId="07F382A0">
      <w:pPr>
        <w:tabs>
          <w:tab w:val="right" w:leader="dot" w:pos="8306"/>
        </w:tabs>
        <w:spacing w:before="0" w:after="0" w:line="480" w:lineRule="exact"/>
        <w:ind w:left="420"/>
      </w:pPr>
      <w:r>
        <w:rPr>
          <w:rFonts w:ascii="仿宋" w:hAnsi="仿宋" w:eastAsia="仿宋"/>
          <w:sz w:val="26"/>
          <w:szCs w:val="26"/>
        </w:rPr>
        <w:t>（四）就业去向调研分析</w:t>
      </w:r>
      <w:r>
        <w:rPr>
          <w:rFonts w:ascii="仿宋" w:hAnsi="仿宋" w:eastAsia="仿宋"/>
          <w:sz w:val="26"/>
          <w:szCs w:val="26"/>
        </w:rPr>
        <w:tab/>
      </w:r>
      <w:r>
        <w:rPr>
          <w:rFonts w:ascii="仿宋" w:hAnsi="仿宋" w:eastAsia="仿宋"/>
          <w:sz w:val="26"/>
          <w:szCs w:val="26"/>
        </w:rPr>
        <w:t>5</w:t>
      </w:r>
    </w:p>
    <w:p w14:paraId="16F69FB7">
      <w:pPr>
        <w:tabs>
          <w:tab w:val="right" w:leader="dot" w:pos="8306"/>
        </w:tabs>
        <w:spacing w:before="80" w:after="0" w:line="480" w:lineRule="exact"/>
      </w:pPr>
      <w:r>
        <w:rPr>
          <w:rFonts w:ascii="黑体" w:hAnsi="黑体" w:eastAsia="黑体"/>
          <w:sz w:val="28"/>
          <w:szCs w:val="28"/>
        </w:rPr>
        <w:t>三、专业办学条件</w:t>
      </w:r>
      <w:r>
        <w:rPr>
          <w:rFonts w:ascii="仿宋" w:hAnsi="仿宋" w:eastAsia="仿宋"/>
          <w:sz w:val="28"/>
          <w:szCs w:val="28"/>
        </w:rPr>
        <w:tab/>
      </w:r>
      <w:r>
        <w:rPr>
          <w:rFonts w:ascii="仿宋" w:hAnsi="仿宋" w:eastAsia="仿宋"/>
          <w:sz w:val="28"/>
          <w:szCs w:val="28"/>
        </w:rPr>
        <w:t>6</w:t>
      </w:r>
    </w:p>
    <w:p w14:paraId="33C0E4D8">
      <w:pPr>
        <w:tabs>
          <w:tab w:val="right" w:leader="dot" w:pos="8306"/>
        </w:tabs>
        <w:spacing w:before="0" w:after="0" w:line="480" w:lineRule="exact"/>
        <w:ind w:left="420"/>
      </w:pPr>
      <w:r>
        <w:rPr>
          <w:rFonts w:ascii="仿宋" w:hAnsi="仿宋" w:eastAsia="仿宋"/>
          <w:sz w:val="26"/>
          <w:szCs w:val="26"/>
        </w:rPr>
        <w:t>（一）师资队伍</w:t>
      </w:r>
      <w:r>
        <w:rPr>
          <w:rFonts w:ascii="仿宋" w:hAnsi="仿宋" w:eastAsia="仿宋"/>
          <w:sz w:val="26"/>
          <w:szCs w:val="26"/>
        </w:rPr>
        <w:tab/>
      </w:r>
      <w:r>
        <w:rPr>
          <w:rFonts w:ascii="仿宋" w:hAnsi="仿宋" w:eastAsia="仿宋"/>
          <w:sz w:val="26"/>
          <w:szCs w:val="26"/>
        </w:rPr>
        <w:t>6</w:t>
      </w:r>
    </w:p>
    <w:p w14:paraId="69578E64">
      <w:pPr>
        <w:tabs>
          <w:tab w:val="right" w:leader="dot" w:pos="8306"/>
        </w:tabs>
        <w:spacing w:before="0" w:after="0" w:line="480" w:lineRule="exact"/>
        <w:ind w:left="420"/>
      </w:pPr>
      <w:r>
        <w:rPr>
          <w:rFonts w:ascii="仿宋" w:hAnsi="仿宋" w:eastAsia="仿宋"/>
          <w:sz w:val="26"/>
          <w:szCs w:val="26"/>
        </w:rPr>
        <w:t>（二）实验室及仪器设备</w:t>
      </w:r>
      <w:r>
        <w:rPr>
          <w:rFonts w:ascii="仿宋" w:hAnsi="仿宋" w:eastAsia="仿宋"/>
          <w:sz w:val="26"/>
          <w:szCs w:val="26"/>
        </w:rPr>
        <w:tab/>
      </w:r>
      <w:r>
        <w:rPr>
          <w:rFonts w:ascii="仿宋" w:hAnsi="仿宋" w:eastAsia="仿宋"/>
          <w:sz w:val="26"/>
          <w:szCs w:val="26"/>
        </w:rPr>
        <w:t>6</w:t>
      </w:r>
    </w:p>
    <w:p w14:paraId="78F4D46C">
      <w:pPr>
        <w:tabs>
          <w:tab w:val="right" w:leader="dot" w:pos="8306"/>
        </w:tabs>
        <w:spacing w:before="0" w:after="0" w:line="480" w:lineRule="exact"/>
        <w:ind w:left="420"/>
      </w:pPr>
      <w:r>
        <w:rPr>
          <w:rFonts w:ascii="仿宋" w:hAnsi="仿宋" w:eastAsia="仿宋"/>
          <w:sz w:val="26"/>
          <w:szCs w:val="26"/>
        </w:rPr>
        <w:t>（三）实习基地</w:t>
      </w:r>
      <w:r>
        <w:rPr>
          <w:rFonts w:ascii="仿宋" w:hAnsi="仿宋" w:eastAsia="仿宋"/>
          <w:sz w:val="26"/>
          <w:szCs w:val="26"/>
        </w:rPr>
        <w:tab/>
      </w:r>
      <w:r>
        <w:rPr>
          <w:rFonts w:ascii="仿宋" w:hAnsi="仿宋" w:eastAsia="仿宋"/>
          <w:sz w:val="26"/>
          <w:szCs w:val="26"/>
        </w:rPr>
        <w:t>6</w:t>
      </w:r>
    </w:p>
    <w:p w14:paraId="5BDA7488">
      <w:pPr>
        <w:tabs>
          <w:tab w:val="right" w:leader="dot" w:pos="8306"/>
        </w:tabs>
        <w:spacing w:before="80" w:after="0" w:line="480" w:lineRule="exact"/>
      </w:pPr>
      <w:r>
        <w:rPr>
          <w:rFonts w:ascii="黑体" w:hAnsi="黑体" w:eastAsia="黑体"/>
          <w:sz w:val="28"/>
          <w:szCs w:val="28"/>
        </w:rPr>
        <w:t>四、专业定位、特色和办学优势</w:t>
      </w:r>
      <w:r>
        <w:rPr>
          <w:rFonts w:ascii="仿宋" w:hAnsi="仿宋" w:eastAsia="仿宋"/>
          <w:sz w:val="28"/>
          <w:szCs w:val="28"/>
        </w:rPr>
        <w:tab/>
      </w:r>
      <w:r>
        <w:rPr>
          <w:rFonts w:ascii="仿宋" w:hAnsi="仿宋" w:eastAsia="仿宋"/>
          <w:sz w:val="28"/>
          <w:szCs w:val="28"/>
        </w:rPr>
        <w:t>7</w:t>
      </w:r>
    </w:p>
    <w:p w14:paraId="185E0E10">
      <w:pPr>
        <w:tabs>
          <w:tab w:val="right" w:leader="dot" w:pos="8306"/>
        </w:tabs>
        <w:spacing w:before="0" w:after="0" w:line="480" w:lineRule="exact"/>
        <w:ind w:left="420"/>
      </w:pPr>
      <w:r>
        <w:rPr>
          <w:rFonts w:ascii="仿宋" w:hAnsi="仿宋" w:eastAsia="仿宋"/>
          <w:sz w:val="26"/>
          <w:szCs w:val="26"/>
        </w:rPr>
        <w:t>（一）专业定位</w:t>
      </w:r>
      <w:r>
        <w:rPr>
          <w:rFonts w:ascii="仿宋" w:hAnsi="仿宋" w:eastAsia="仿宋"/>
          <w:sz w:val="26"/>
          <w:szCs w:val="26"/>
        </w:rPr>
        <w:tab/>
      </w:r>
      <w:r>
        <w:rPr>
          <w:rFonts w:ascii="仿宋" w:hAnsi="仿宋" w:eastAsia="仿宋"/>
          <w:sz w:val="26"/>
          <w:szCs w:val="26"/>
        </w:rPr>
        <w:t>7</w:t>
      </w:r>
    </w:p>
    <w:p w14:paraId="2019D95D">
      <w:pPr>
        <w:tabs>
          <w:tab w:val="right" w:leader="dot" w:pos="8306"/>
        </w:tabs>
        <w:spacing w:before="0" w:after="0" w:line="480" w:lineRule="exact"/>
        <w:ind w:left="420"/>
      </w:pPr>
      <w:r>
        <w:rPr>
          <w:rFonts w:ascii="仿宋" w:hAnsi="仿宋" w:eastAsia="仿宋"/>
          <w:sz w:val="26"/>
          <w:szCs w:val="26"/>
        </w:rPr>
        <w:t>（二）专业特色</w:t>
      </w:r>
      <w:r>
        <w:rPr>
          <w:rFonts w:ascii="仿宋" w:hAnsi="仿宋" w:eastAsia="仿宋"/>
          <w:sz w:val="26"/>
          <w:szCs w:val="26"/>
        </w:rPr>
        <w:tab/>
      </w:r>
      <w:r>
        <w:rPr>
          <w:rFonts w:ascii="仿宋" w:hAnsi="仿宋" w:eastAsia="仿宋"/>
          <w:sz w:val="26"/>
          <w:szCs w:val="26"/>
        </w:rPr>
        <w:t>7</w:t>
      </w:r>
    </w:p>
    <w:p w14:paraId="412B3C1A">
      <w:pPr>
        <w:tabs>
          <w:tab w:val="right" w:leader="dot" w:pos="8306"/>
        </w:tabs>
        <w:spacing w:before="0" w:after="0" w:line="480" w:lineRule="exact"/>
        <w:ind w:left="420"/>
      </w:pPr>
      <w:r>
        <w:rPr>
          <w:rFonts w:ascii="仿宋" w:hAnsi="仿宋" w:eastAsia="仿宋"/>
          <w:sz w:val="26"/>
          <w:szCs w:val="26"/>
        </w:rPr>
        <w:t>（三）办学优势</w:t>
      </w:r>
      <w:r>
        <w:rPr>
          <w:rFonts w:ascii="仿宋" w:hAnsi="仿宋" w:eastAsia="仿宋"/>
          <w:sz w:val="26"/>
          <w:szCs w:val="26"/>
        </w:rPr>
        <w:tab/>
      </w:r>
      <w:r>
        <w:rPr>
          <w:rFonts w:ascii="仿宋" w:hAnsi="仿宋" w:eastAsia="仿宋"/>
          <w:sz w:val="26"/>
          <w:szCs w:val="26"/>
        </w:rPr>
        <w:t>7</w:t>
      </w:r>
    </w:p>
    <w:p w14:paraId="3A921100">
      <w:pPr>
        <w:tabs>
          <w:tab w:val="right" w:leader="dot" w:pos="8306"/>
        </w:tabs>
        <w:spacing w:before="0" w:after="0" w:line="480" w:lineRule="exact"/>
        <w:ind w:left="420"/>
      </w:pPr>
      <w:r>
        <w:rPr>
          <w:rFonts w:ascii="仿宋" w:hAnsi="仿宋" w:eastAsia="仿宋"/>
          <w:sz w:val="26"/>
          <w:szCs w:val="26"/>
        </w:rPr>
        <w:t>（四）建设规划</w:t>
      </w:r>
      <w:r>
        <w:rPr>
          <w:rFonts w:ascii="仿宋" w:hAnsi="仿宋" w:eastAsia="仿宋"/>
          <w:sz w:val="26"/>
          <w:szCs w:val="26"/>
        </w:rPr>
        <w:tab/>
      </w:r>
      <w:r>
        <w:rPr>
          <w:rFonts w:ascii="仿宋" w:hAnsi="仿宋" w:eastAsia="仿宋"/>
          <w:sz w:val="26"/>
          <w:szCs w:val="26"/>
        </w:rPr>
        <w:t>8</w:t>
      </w:r>
    </w:p>
    <w:p w14:paraId="500CB56B">
      <w:pPr>
        <w:tabs>
          <w:tab w:val="right" w:leader="dot" w:pos="8306"/>
        </w:tabs>
        <w:spacing w:before="80" w:after="0" w:line="480" w:lineRule="exact"/>
      </w:pPr>
      <w:r>
        <w:rPr>
          <w:rFonts w:ascii="黑体" w:hAnsi="黑体" w:eastAsia="黑体"/>
          <w:sz w:val="28"/>
          <w:szCs w:val="28"/>
        </w:rPr>
        <w:t>五、论证结论</w:t>
      </w:r>
      <w:r>
        <w:rPr>
          <w:rFonts w:ascii="仿宋" w:hAnsi="仿宋" w:eastAsia="仿宋"/>
          <w:sz w:val="28"/>
          <w:szCs w:val="28"/>
        </w:rPr>
        <w:tab/>
      </w:r>
      <w:r>
        <w:rPr>
          <w:rFonts w:ascii="仿宋" w:hAnsi="仿宋" w:eastAsia="仿宋"/>
          <w:sz w:val="28"/>
          <w:szCs w:val="28"/>
        </w:rPr>
        <w:t>8</w:t>
      </w:r>
    </w:p>
    <w:p w14:paraId="223AD9EA">
      <w:pPr>
        <w:tabs>
          <w:tab w:val="right" w:leader="dot" w:pos="8306"/>
        </w:tabs>
        <w:spacing w:before="80" w:after="0" w:line="480" w:lineRule="exact"/>
        <w:sectPr>
          <w:pgSz w:w="11906" w:h="16838"/>
          <w:pgMar w:top="1134" w:right="1800" w:bottom="1304" w:left="1800" w:header="708" w:footer="708" w:gutter="0"/>
          <w:cols w:space="720" w:num="1"/>
          <w:docGrid w:linePitch="360" w:charSpace="0"/>
        </w:sectPr>
      </w:pPr>
      <w:r>
        <w:rPr>
          <w:rFonts w:ascii="黑体" w:hAnsi="黑体" w:eastAsia="黑体"/>
          <w:sz w:val="28"/>
          <w:szCs w:val="28"/>
        </w:rPr>
        <w:t>参考文献</w:t>
      </w:r>
      <w:r>
        <w:rPr>
          <w:rFonts w:ascii="仿宋" w:hAnsi="仿宋" w:eastAsia="仿宋"/>
          <w:sz w:val="28"/>
          <w:szCs w:val="28"/>
        </w:rPr>
        <w:tab/>
      </w:r>
      <w:r>
        <w:rPr>
          <w:rFonts w:ascii="仿宋" w:hAnsi="仿宋" w:eastAsia="仿宋"/>
          <w:sz w:val="28"/>
          <w:szCs w:val="28"/>
        </w:rPr>
        <w:t>8</w:t>
      </w:r>
    </w:p>
    <w:p w14:paraId="008CE4CC">
      <w:pPr>
        <w:spacing w:before="240" w:after="120" w:line="640" w:lineRule="exact"/>
        <w:jc w:val="center"/>
      </w:pPr>
      <w:r>
        <w:rPr>
          <w:rFonts w:ascii="方正小标宋简体" w:hAnsi="方正小标宋简体" w:eastAsia="方正小标宋简体"/>
          <w:sz w:val="40"/>
          <w:szCs w:val="40"/>
        </w:rPr>
        <w:t>申请增设【　　】本科专业</w:t>
      </w:r>
    </w:p>
    <w:p w14:paraId="21714956">
      <w:pPr>
        <w:spacing w:after="240" w:line="640" w:lineRule="exact"/>
        <w:jc w:val="center"/>
      </w:pPr>
      <w:r>
        <w:rPr>
          <w:rFonts w:ascii="方正小标宋简体" w:hAnsi="方正小标宋简体" w:eastAsia="方正小标宋简体"/>
          <w:sz w:val="40"/>
          <w:szCs w:val="40"/>
        </w:rPr>
        <w:t>调研论证报告</w:t>
      </w:r>
    </w:p>
    <w:p w14:paraId="5F1506EB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本段概述报告的论证依据、调研范围、论证方法与总体结论，约150—250字。应点明本专业的国家战略背景、区域产业需求、学校规划依据，以及调研对象（行业企业、兄弟院校、毕业生等）与核查的办学要素（师资队伍、实验室、实习实训基地等）。</w:t>
      </w:r>
    </w:p>
    <w:p w14:paraId="0AD73094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【内容：本报告围绕学校申请增设【　　】本科专业展开全面调研论证。论证以【国家及行业相关政策文件、区域发展规划、学校发展规划及学院学科专业布局等】为依据，系统分析专业增设的必要性与可行性；结合【行业企业、兄弟院校、毕业生去向等】开展人才需求调研；围绕【师资队伍、实验室与仪器设备、实习实训基地等】办学关键要素开展条件核查；立足【学校办学特色与区位优势】，明确专业定位、培养特色与办学优势；最终形成论证结论。本论证过程严格遵循【教育部及省级教育行政部门关于本科专业设置的政策要求】，面向【本专业对应行业领域】开展充分行业调研与数据支撑，确保专业设置科学、合理、可行。】</w:t>
      </w:r>
    </w:p>
    <w:p w14:paraId="69FF2FF3">
      <w:pPr>
        <w:pStyle w:val="2"/>
      </w:pPr>
      <w:r>
        <w:rPr>
          <w:rFonts w:ascii="黑体" w:hAnsi="黑体" w:eastAsia="黑体"/>
          <w:b w:val="0"/>
          <w:bCs w:val="0"/>
          <w:color w:val="000000"/>
          <w:sz w:val="30"/>
          <w:szCs w:val="30"/>
        </w:rPr>
        <w:t>一、增设专业的必要性和可行性分析</w:t>
      </w:r>
    </w:p>
    <w:p w14:paraId="651E63FE">
      <w:pPr>
        <w:pStyle w:val="3"/>
      </w:pPr>
      <w:r>
        <w:rPr>
          <w:rFonts w:ascii="仿宋" w:hAnsi="仿宋" w:eastAsia="仿宋"/>
          <w:b w:val="0"/>
          <w:bCs w:val="0"/>
          <w:color w:val="000000"/>
          <w:sz w:val="28"/>
          <w:szCs w:val="28"/>
        </w:rPr>
        <w:t>（一）增设【　　】本科专业的理由</w:t>
      </w:r>
    </w:p>
    <w:p w14:paraId="4F06AB58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说明：一般从以下五个角度分条论述，可结合专业实际增删。每条以小标题领起，以政策文件、数据为支撑，避免空泛表述。</w:t>
      </w:r>
    </w:p>
    <w:p w14:paraId="7D699842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1. 服务【　　】国家战略与产业发展的迫切需要</w:t>
      </w:r>
    </w:p>
    <w:p w14:paraId="64B52F62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引用与本专业直接相关的国家级政策、规划或行动计划名称，说明本专业属于国家战略急需领域；用产业规模、企业数量、增速等数据说明发展趋势；点明增设本专业是落实立德树人根本任务、服务国家创新驱动发展战略的必然选择。</w:t>
      </w:r>
    </w:p>
    <w:p w14:paraId="70AA9A56">
      <w:pPr>
        <w:spacing w:line="560" w:lineRule="exact"/>
        <w:ind w:firstLine="560"/>
      </w:pPr>
    </w:p>
    <w:p w14:paraId="147B739F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2. 对接【　　】区域产业升级与人才紧缺的现实需要</w:t>
      </w:r>
    </w:p>
    <w:p w14:paraId="43167245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说明：结合区域产业布局（城市群、省市重点产业等），用产业集聚程度、企业数量、人才缺口、紧缺岗位等数据说明需求；说明本专业可填补的人才缺口与对区域发展的支撑作用。</w:t>
      </w:r>
    </w:p>
    <w:p w14:paraId="00DE9F13">
      <w:pPr>
        <w:spacing w:line="560" w:lineRule="exact"/>
        <w:ind w:firstLine="560"/>
      </w:pPr>
    </w:p>
    <w:p w14:paraId="6AE155C5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3. 完善学校【　　】类专业生态与提升学科竞争力的内在需要</w:t>
      </w:r>
    </w:p>
    <w:p w14:paraId="3645E7C3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说明：说明本校现有专业布局，指出本专业方向上存在的短板；说明增设后如何与现有专业形成错位发展、交叉融合、协同支撑的专业链条，提升学科水平、科研能力与社会服务能力。</w:t>
      </w:r>
    </w:p>
    <w:p w14:paraId="474BC5E8">
      <w:pPr>
        <w:spacing w:line="560" w:lineRule="exact"/>
        <w:ind w:firstLine="560"/>
      </w:pPr>
    </w:p>
    <w:p w14:paraId="423EC0FB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4. 落实学校【　　】发展规划与办学定位的发展需要</w:t>
      </w:r>
    </w:p>
    <w:p w14:paraId="29DE00B2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说明：引用学校发展规划的相关表述，说明本专业与学校办学定位、特色（如外语、行业、地域等）的结合点及差异化发展路径。</w:t>
      </w:r>
    </w:p>
    <w:p w14:paraId="4529ABCF">
      <w:pPr>
        <w:spacing w:line="560" w:lineRule="exact"/>
        <w:ind w:firstLine="560"/>
      </w:pPr>
    </w:p>
    <w:p w14:paraId="4A7BD43C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5. 满足学生成长成才与多元化发展的需要</w:t>
      </w:r>
    </w:p>
    <w:p w14:paraId="3048975D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说明：从报考热度、就业前景、薪资水平、升学渠道、学生意愿等角度说明，用招生、就业等数据支撑。</w:t>
      </w:r>
    </w:p>
    <w:p w14:paraId="0FFD7C38">
      <w:pPr>
        <w:spacing w:line="560" w:lineRule="exact"/>
        <w:ind w:firstLine="560"/>
      </w:pPr>
    </w:p>
    <w:p w14:paraId="37A487BD">
      <w:pPr>
        <w:pStyle w:val="3"/>
      </w:pPr>
      <w:r>
        <w:rPr>
          <w:rFonts w:ascii="仿宋" w:hAnsi="仿宋" w:eastAsia="仿宋"/>
          <w:b w:val="0"/>
          <w:bCs w:val="0"/>
          <w:color w:val="000000"/>
          <w:sz w:val="28"/>
          <w:szCs w:val="28"/>
        </w:rPr>
        <w:t>（二）学科专业基础</w:t>
      </w:r>
    </w:p>
    <w:p w14:paraId="09F607B8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说明：说明学校、学院在学科平台、课程体系、师资队伍、实践条件、管理制度、产教融合等方面为拟设专业提供的支撑，证明具备开办并稳定运行的条件。可分条论述如下。</w:t>
      </w:r>
    </w:p>
    <w:p w14:paraId="6618BBF7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1. 学科平台基础</w:t>
      </w:r>
    </w:p>
    <w:p w14:paraId="2BD1E838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填写说明：列举现有学科专业平台、科研机构、重点实验室等，说明其研究方向与拟设专业领域高度契合，可直接提供平台、项目与经费支持。</w:t>
      </w:r>
    </w:p>
    <w:p w14:paraId="2FF962D8">
      <w:pPr>
        <w:spacing w:line="560" w:lineRule="exact"/>
        <w:ind w:firstLine="560"/>
      </w:pPr>
    </w:p>
    <w:p w14:paraId="69DDD448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2. 课程体系基础</w:t>
      </w:r>
    </w:p>
    <w:p w14:paraId="7EFF8C21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说明：说明现有专业已开设的与拟设专业相关课程，按数理基础、专业基础、专业核心、实践类分层列举；说明拟设专业培养方案与现有课程的衔接与升级（如新增的前沿核心课程）。</w:t>
      </w:r>
    </w:p>
    <w:p w14:paraId="7D689D4E">
      <w:pPr>
        <w:spacing w:line="560" w:lineRule="exact"/>
        <w:ind w:firstLine="560"/>
      </w:pPr>
    </w:p>
    <w:p w14:paraId="27E598B5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3. 师资队伍基础</w:t>
      </w:r>
    </w:p>
    <w:p w14:paraId="4F96949F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说明：说明现有教师的职称、学历、年龄、学缘结构，相关方向教师占比，省级教学团队、双师型教师、企业兼职导师情况，以及可承担的教学环节。</w:t>
      </w:r>
    </w:p>
    <w:p w14:paraId="7896730F">
      <w:pPr>
        <w:spacing w:line="560" w:lineRule="exact"/>
        <w:ind w:firstLine="560"/>
      </w:pPr>
    </w:p>
    <w:p w14:paraId="4DD0CAAF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4. 实践教学与平台基础</w:t>
      </w:r>
    </w:p>
    <w:p w14:paraId="36D2CBEC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说明：列举现有实验室、软硬件资源与教学管理制度，说明可直接迁移使用，满足拟设专业实践教学需求。</w:t>
      </w:r>
    </w:p>
    <w:p w14:paraId="40D10A69">
      <w:pPr>
        <w:spacing w:line="560" w:lineRule="exact"/>
        <w:ind w:firstLine="560"/>
      </w:pPr>
    </w:p>
    <w:p w14:paraId="119B41B0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5. 产教融合基础</w:t>
      </w:r>
    </w:p>
    <w:p w14:paraId="4740DD8B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说明：说明与企业建立的合作机制（企业进课堂、项目进课程、师资共育、实习就业一体化等），以及可提供的兼职教师、真实项目、就业岗位等资源。</w:t>
      </w:r>
    </w:p>
    <w:p w14:paraId="4CC31314">
      <w:pPr>
        <w:spacing w:line="560" w:lineRule="exact"/>
        <w:ind w:firstLine="560"/>
      </w:pPr>
    </w:p>
    <w:p w14:paraId="01AAC44F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6. 人才培养经验</w:t>
      </w:r>
    </w:p>
    <w:p w14:paraId="59BB494C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说明：说明学校在相关专业建设与人才培养中形成的模式与经验，以及可直接推广到拟设专业的部分。</w:t>
      </w:r>
    </w:p>
    <w:p w14:paraId="0C7AA2B4">
      <w:pPr>
        <w:spacing w:line="560" w:lineRule="exact"/>
        <w:ind w:firstLine="560"/>
      </w:pPr>
    </w:p>
    <w:p w14:paraId="6796CE78">
      <w:pPr>
        <w:pStyle w:val="3"/>
      </w:pPr>
      <w:r>
        <w:rPr>
          <w:rFonts w:ascii="仿宋" w:hAnsi="仿宋" w:eastAsia="仿宋"/>
          <w:b w:val="0"/>
          <w:bCs w:val="0"/>
          <w:color w:val="000000"/>
          <w:sz w:val="28"/>
          <w:szCs w:val="28"/>
        </w:rPr>
        <w:t>（三）国/省内外相同、相近专业设置情况</w:t>
      </w:r>
    </w:p>
    <w:p w14:paraId="158D9D71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填写说明：从国内、本省及所在区域、国外（境外）三个层面说明，用开设院校数量、布局特点、培养定位分层等情况支撑，指出本校培养定位的差异化空间。</w:t>
      </w:r>
    </w:p>
    <w:p w14:paraId="53CABAE4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1. 国内专业设置情况</w:t>
      </w:r>
    </w:p>
    <w:p w14:paraId="66C24BAC">
      <w:pPr>
        <w:spacing w:line="560" w:lineRule="exact"/>
        <w:ind w:firstLine="560"/>
      </w:pPr>
    </w:p>
    <w:p w14:paraId="0613997E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2. 本省及所在区域专业设置情况</w:t>
      </w:r>
    </w:p>
    <w:p w14:paraId="6FF5ED12">
      <w:pPr>
        <w:spacing w:line="560" w:lineRule="exact"/>
        <w:ind w:firstLine="560"/>
      </w:pPr>
    </w:p>
    <w:p w14:paraId="7DA9C274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3. 国外（境外）专业建设经验借鉴</w:t>
      </w:r>
    </w:p>
    <w:p w14:paraId="331E475A">
      <w:pPr>
        <w:spacing w:line="560" w:lineRule="exact"/>
        <w:ind w:firstLine="560"/>
      </w:pPr>
    </w:p>
    <w:p w14:paraId="2ADF776A">
      <w:pPr>
        <w:pStyle w:val="3"/>
      </w:pPr>
      <w:r>
        <w:rPr>
          <w:rFonts w:ascii="仿宋" w:hAnsi="仿宋" w:eastAsia="仿宋"/>
          <w:b w:val="0"/>
          <w:bCs w:val="0"/>
          <w:color w:val="000000"/>
          <w:sz w:val="28"/>
          <w:szCs w:val="28"/>
        </w:rPr>
        <w:t>（四）专业筹建工作开展情况</w:t>
      </w:r>
    </w:p>
    <w:p w14:paraId="24B4BC76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说明：按时间顺序说明已启动的筹建工作，一般包括人才培养方案编制、课程体系建设、筹备团队组建、实验室建设规划、校企合作推进等，写明时间节点与进展。</w:t>
      </w:r>
    </w:p>
    <w:p w14:paraId="3AE074E1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1. 人才培养方案编制</w:t>
      </w:r>
    </w:p>
    <w:p w14:paraId="3A17F1E2">
      <w:pPr>
        <w:spacing w:line="560" w:lineRule="exact"/>
        <w:ind w:firstLine="560"/>
      </w:pPr>
    </w:p>
    <w:p w14:paraId="770CC10D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2. 课程体系建设</w:t>
      </w:r>
    </w:p>
    <w:p w14:paraId="40604AD2">
      <w:pPr>
        <w:spacing w:line="560" w:lineRule="exact"/>
        <w:ind w:firstLine="560"/>
      </w:pPr>
    </w:p>
    <w:p w14:paraId="688545E5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3. 组建专业筹备团队</w:t>
      </w:r>
    </w:p>
    <w:p w14:paraId="26F70975">
      <w:pPr>
        <w:spacing w:line="560" w:lineRule="exact"/>
        <w:ind w:firstLine="560"/>
      </w:pPr>
    </w:p>
    <w:p w14:paraId="70BEA997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4. 规划实验室建设方案</w:t>
      </w:r>
    </w:p>
    <w:p w14:paraId="220C19C1">
      <w:pPr>
        <w:spacing w:line="560" w:lineRule="exact"/>
        <w:ind w:firstLine="560"/>
      </w:pPr>
    </w:p>
    <w:p w14:paraId="7A15C26F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5. 推进校企合作</w:t>
      </w:r>
    </w:p>
    <w:p w14:paraId="3484023A">
      <w:pPr>
        <w:spacing w:line="560" w:lineRule="exact"/>
        <w:ind w:firstLine="560"/>
      </w:pPr>
    </w:p>
    <w:p w14:paraId="04B6783E">
      <w:pPr>
        <w:pStyle w:val="2"/>
      </w:pPr>
      <w:r>
        <w:rPr>
          <w:rFonts w:ascii="黑体" w:hAnsi="黑体" w:eastAsia="黑体"/>
          <w:b w:val="0"/>
          <w:bCs w:val="0"/>
          <w:color w:val="000000"/>
          <w:sz w:val="30"/>
          <w:szCs w:val="30"/>
        </w:rPr>
        <w:t>二、人才需求和主要就业领域分析</w:t>
      </w:r>
    </w:p>
    <w:p w14:paraId="16631895">
      <w:pPr>
        <w:pStyle w:val="3"/>
      </w:pPr>
      <w:r>
        <w:rPr>
          <w:rFonts w:ascii="仿宋" w:hAnsi="仿宋" w:eastAsia="仿宋"/>
          <w:b w:val="0"/>
          <w:bCs w:val="0"/>
          <w:color w:val="000000"/>
          <w:sz w:val="28"/>
          <w:szCs w:val="28"/>
        </w:rPr>
        <w:t>（一）【　　】行业人才需求总体分析</w:t>
      </w:r>
    </w:p>
    <w:p w14:paraId="20030815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说明：从需求规模、岗位学历结构、人才类型、能力要求等方面归纳行业人才需求特征，用调研数据（缺口数量、增速、占比等）支撑，并与本校办学定位相衔接。</w:t>
      </w:r>
    </w:p>
    <w:p w14:paraId="078E6846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1. 需求规模持续扩大</w:t>
      </w:r>
    </w:p>
    <w:p w14:paraId="554CEBB8">
      <w:pPr>
        <w:spacing w:line="560" w:lineRule="exact"/>
        <w:ind w:firstLine="560"/>
      </w:pPr>
    </w:p>
    <w:p w14:paraId="4B4C4F29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2. 岗位学历结构以本科为主</w:t>
      </w:r>
    </w:p>
    <w:p w14:paraId="3EEBB720">
      <w:pPr>
        <w:spacing w:line="560" w:lineRule="exact"/>
        <w:ind w:firstLine="560"/>
      </w:pPr>
    </w:p>
    <w:p w14:paraId="01D5F32E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3. 复合型人才最为紧缺</w:t>
      </w:r>
    </w:p>
    <w:p w14:paraId="2265B643">
      <w:pPr>
        <w:spacing w:line="560" w:lineRule="exact"/>
        <w:ind w:firstLine="560"/>
      </w:pPr>
    </w:p>
    <w:p w14:paraId="5A7CB7B8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4. 实践能力优先</w:t>
      </w:r>
    </w:p>
    <w:p w14:paraId="32C5B912">
      <w:pPr>
        <w:spacing w:line="560" w:lineRule="exact"/>
        <w:ind w:firstLine="560"/>
      </w:pPr>
    </w:p>
    <w:p w14:paraId="3FC5E953">
      <w:pPr>
        <w:pStyle w:val="3"/>
      </w:pPr>
      <w:r>
        <w:rPr>
          <w:rFonts w:ascii="仿宋" w:hAnsi="仿宋" w:eastAsia="仿宋"/>
          <w:b w:val="0"/>
          <w:bCs w:val="0"/>
          <w:color w:val="000000"/>
          <w:sz w:val="28"/>
          <w:szCs w:val="28"/>
        </w:rPr>
        <w:t>（二）主要就业领域与岗位</w:t>
      </w:r>
    </w:p>
    <w:p w14:paraId="6D10C761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说明：分行业列出拟设专业毕业生的主要就业领域及对应岗位，可结合专业特点增删；岗位应与本专业人才培养目标、岗位群保持一致。</w:t>
      </w:r>
    </w:p>
    <w:p w14:paraId="7C8FF53D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1. 【行业/领域一】：【岗位清单】</w:t>
      </w:r>
    </w:p>
    <w:p w14:paraId="318B366B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2. 【行业/领域二】：【岗位清单】</w:t>
      </w:r>
    </w:p>
    <w:p w14:paraId="3A0D6479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3. 【行业/领域三】：【岗位清单】</w:t>
      </w:r>
    </w:p>
    <w:p w14:paraId="29FA5701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4. 【行业/领域四】：【岗位清单】</w:t>
      </w:r>
    </w:p>
    <w:p w14:paraId="48F45C41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5. 【其他（政府与事业单位等）】：【岗位清单】</w:t>
      </w:r>
    </w:p>
    <w:p w14:paraId="395EED2B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【如需展开，可在此逐条补充各领域岗位的具体说明。】</w:t>
      </w:r>
    </w:p>
    <w:p w14:paraId="5E34E856">
      <w:pPr>
        <w:pStyle w:val="3"/>
      </w:pPr>
      <w:r>
        <w:rPr>
          <w:rFonts w:ascii="仿宋" w:hAnsi="仿宋" w:eastAsia="仿宋"/>
          <w:b w:val="0"/>
          <w:bCs w:val="0"/>
          <w:color w:val="000000"/>
          <w:sz w:val="28"/>
          <w:szCs w:val="28"/>
        </w:rPr>
        <w:t>（三）初步招生计划与生源预测</w:t>
      </w:r>
    </w:p>
    <w:p w14:paraId="18E90830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说明：说明拟招生年份、计划招生人数及后续规模变化；从报考热度、学科倾向、学校区位与办学优势等角度预测生源数量与质量；说明升学渠道。</w:t>
      </w:r>
    </w:p>
    <w:p w14:paraId="6E994C2F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1. 招生计划</w:t>
      </w:r>
    </w:p>
    <w:p w14:paraId="5FFBC8E4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【　　】年拟招生【　　】人，后续根据办学条件、社会需求与就业情况稳步调整。……</w:t>
      </w:r>
    </w:p>
    <w:p w14:paraId="76E5BDA0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2. 生源预测</w:t>
      </w:r>
    </w:p>
    <w:p w14:paraId="3EE0A590">
      <w:pPr>
        <w:spacing w:line="560" w:lineRule="exact"/>
        <w:ind w:firstLine="560"/>
      </w:pPr>
    </w:p>
    <w:p w14:paraId="650E10C4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3. 升学预测</w:t>
      </w:r>
    </w:p>
    <w:p w14:paraId="1BDECE2F">
      <w:pPr>
        <w:spacing w:line="560" w:lineRule="exact"/>
        <w:ind w:firstLine="560"/>
      </w:pPr>
    </w:p>
    <w:p w14:paraId="3226845E">
      <w:pPr>
        <w:pStyle w:val="3"/>
      </w:pPr>
      <w:r>
        <w:rPr>
          <w:rFonts w:ascii="仿宋" w:hAnsi="仿宋" w:eastAsia="仿宋"/>
          <w:b w:val="0"/>
          <w:bCs w:val="0"/>
          <w:color w:val="000000"/>
          <w:sz w:val="28"/>
          <w:szCs w:val="28"/>
        </w:rPr>
        <w:t>（四）就业去向调研分析</w:t>
      </w:r>
    </w:p>
    <w:p w14:paraId="39482F9A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说明：说明调研的企业数量与范围，给出调研结论（用人需求、实习就业接收意愿、就业城市分布、岗位类型、薪资水平、满意度等），用数据支撑。</w:t>
      </w:r>
    </w:p>
    <w:p w14:paraId="09A1B91C">
      <w:pPr>
        <w:spacing w:line="560" w:lineRule="exact"/>
        <w:ind w:firstLine="560"/>
      </w:pPr>
    </w:p>
    <w:p w14:paraId="1F4CF937">
      <w:pPr>
        <w:pStyle w:val="2"/>
      </w:pPr>
      <w:r>
        <w:rPr>
          <w:rFonts w:ascii="黑体" w:hAnsi="黑体" w:eastAsia="黑体"/>
          <w:b w:val="0"/>
          <w:bCs w:val="0"/>
          <w:color w:val="000000"/>
          <w:sz w:val="30"/>
          <w:szCs w:val="30"/>
        </w:rPr>
        <w:t>三、专业办学条件</w:t>
      </w:r>
    </w:p>
    <w:p w14:paraId="3FB07ED2">
      <w:pPr>
        <w:pStyle w:val="3"/>
      </w:pPr>
      <w:r>
        <w:rPr>
          <w:rFonts w:ascii="仿宋" w:hAnsi="仿宋" w:eastAsia="仿宋"/>
          <w:b w:val="0"/>
          <w:bCs w:val="0"/>
          <w:color w:val="000000"/>
          <w:sz w:val="28"/>
          <w:szCs w:val="28"/>
        </w:rPr>
        <w:t>（一）师资队伍</w:t>
      </w:r>
    </w:p>
    <w:p w14:paraId="0582DB31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说明：分现有师资基础、师资能力支撑、师资建设规划三方面说明；人数、比例等数据须与师资名册一致。</w:t>
      </w:r>
    </w:p>
    <w:p w14:paraId="6049830E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1. 现有师资基础：</w:t>
      </w:r>
    </w:p>
    <w:p w14:paraId="04DC5AFB">
      <w:pPr>
        <w:spacing w:line="560" w:lineRule="exact"/>
        <w:ind w:firstLine="560"/>
      </w:pPr>
    </w:p>
    <w:p w14:paraId="0F40B5F1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2. 师资能力支撑：</w:t>
      </w:r>
    </w:p>
    <w:p w14:paraId="5CE4C5D5">
      <w:pPr>
        <w:spacing w:line="560" w:lineRule="exact"/>
        <w:ind w:firstLine="560"/>
      </w:pPr>
    </w:p>
    <w:p w14:paraId="7A8FB84B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3. 师资建设规划：</w:t>
      </w:r>
    </w:p>
    <w:p w14:paraId="4B7F83E5">
      <w:pPr>
        <w:spacing w:line="560" w:lineRule="exact"/>
        <w:ind w:firstLine="560"/>
      </w:pPr>
    </w:p>
    <w:p w14:paraId="6B4846FB">
      <w:pPr>
        <w:pStyle w:val="3"/>
      </w:pPr>
      <w:r>
        <w:rPr>
          <w:rFonts w:ascii="仿宋" w:hAnsi="仿宋" w:eastAsia="仿宋"/>
          <w:b w:val="0"/>
          <w:bCs w:val="0"/>
          <w:color w:val="000000"/>
          <w:sz w:val="28"/>
          <w:szCs w:val="28"/>
        </w:rPr>
        <w:t>（二）实验室及仪器设备</w:t>
      </w:r>
    </w:p>
    <w:p w14:paraId="78310858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说明：分现有可共享实验室、规划新建实验室、保障条件三方面说明，列举实验室名称，说明生均设备值、实验项目分组、实践教学开出率等指标。</w:t>
      </w:r>
    </w:p>
    <w:p w14:paraId="0CBF04F5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1. 现有可共享实验室</w:t>
      </w:r>
    </w:p>
    <w:p w14:paraId="6D3622A3">
      <w:pPr>
        <w:spacing w:line="560" w:lineRule="exact"/>
        <w:ind w:firstLine="560"/>
      </w:pPr>
    </w:p>
    <w:p w14:paraId="1B23A1A1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2. 规划新建实验室</w:t>
      </w:r>
    </w:p>
    <w:p w14:paraId="5F832777">
      <w:pPr>
        <w:spacing w:line="560" w:lineRule="exact"/>
        <w:ind w:firstLine="560"/>
      </w:pPr>
    </w:p>
    <w:p w14:paraId="7D8E5BF0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3. 保障条件</w:t>
      </w:r>
    </w:p>
    <w:p w14:paraId="297478C0">
      <w:pPr>
        <w:spacing w:line="560" w:lineRule="exact"/>
        <w:ind w:firstLine="560"/>
      </w:pPr>
    </w:p>
    <w:p w14:paraId="30842505">
      <w:pPr>
        <w:pStyle w:val="3"/>
      </w:pPr>
      <w:r>
        <w:rPr>
          <w:rFonts w:ascii="仿宋" w:hAnsi="仿宋" w:eastAsia="仿宋"/>
          <w:b w:val="0"/>
          <w:bCs w:val="0"/>
          <w:color w:val="000000"/>
          <w:sz w:val="28"/>
          <w:szCs w:val="28"/>
        </w:rPr>
        <w:t>（三）实习基地</w:t>
      </w:r>
    </w:p>
    <w:p w14:paraId="13FE47D8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说明：分现有合作基地、计划新建专项基地、实践体系三方面说明。</w:t>
      </w:r>
    </w:p>
    <w:p w14:paraId="5F1E1A2E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1. 现有合作基地</w:t>
      </w:r>
    </w:p>
    <w:p w14:paraId="4B8358D9">
      <w:pPr>
        <w:spacing w:line="560" w:lineRule="exact"/>
        <w:ind w:firstLine="560"/>
      </w:pPr>
    </w:p>
    <w:p w14:paraId="14F5514C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2. 计划新建专项基地</w:t>
      </w:r>
    </w:p>
    <w:p w14:paraId="04F2F34F">
      <w:pPr>
        <w:spacing w:line="560" w:lineRule="exact"/>
        <w:ind w:firstLine="560"/>
      </w:pPr>
    </w:p>
    <w:p w14:paraId="4D68D4E6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3. 实践体系：</w:t>
      </w:r>
    </w:p>
    <w:p w14:paraId="1A71EFD1">
      <w:pPr>
        <w:spacing w:line="560" w:lineRule="exact"/>
        <w:ind w:firstLine="560"/>
      </w:pPr>
    </w:p>
    <w:p w14:paraId="76970AF4">
      <w:pPr>
        <w:pStyle w:val="2"/>
      </w:pPr>
      <w:r>
        <w:rPr>
          <w:rFonts w:ascii="黑体" w:hAnsi="黑体" w:eastAsia="黑体"/>
          <w:b w:val="0"/>
          <w:bCs w:val="0"/>
          <w:color w:val="000000"/>
          <w:sz w:val="30"/>
          <w:szCs w:val="30"/>
        </w:rPr>
        <w:t>四、专业定位、特色和办学优势</w:t>
      </w:r>
    </w:p>
    <w:p w14:paraId="31A79E6E">
      <w:pPr>
        <w:pStyle w:val="3"/>
      </w:pPr>
      <w:r>
        <w:rPr>
          <w:rFonts w:ascii="仿宋" w:hAnsi="仿宋" w:eastAsia="仿宋"/>
          <w:b w:val="0"/>
          <w:bCs w:val="0"/>
          <w:color w:val="000000"/>
          <w:sz w:val="28"/>
          <w:szCs w:val="28"/>
        </w:rPr>
        <w:t>（一）专业定位</w:t>
      </w:r>
    </w:p>
    <w:p w14:paraId="062467CB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说明：以人才培养目标句式写明培养层次、面向领域、人才类型与能力要求，一般包括品德与素养、理论基础、实践能力、特色能力、就业面向等要素。</w:t>
      </w:r>
    </w:p>
    <w:p w14:paraId="50BB5B1D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【立足【区域】，面向【国家战略/行业需求】，培养德、智、体、美、劳全面发展，……能够在【就业领域】从事【主要工作】的高素质应用型【专业方向】人才。】</w:t>
      </w:r>
    </w:p>
    <w:p w14:paraId="599AB950">
      <w:pPr>
        <w:pStyle w:val="3"/>
      </w:pPr>
      <w:r>
        <w:rPr>
          <w:rFonts w:ascii="仿宋" w:hAnsi="仿宋" w:eastAsia="仿宋"/>
          <w:b w:val="0"/>
          <w:bCs w:val="0"/>
          <w:color w:val="000000"/>
          <w:sz w:val="28"/>
          <w:szCs w:val="28"/>
        </w:rPr>
        <w:t>（二）专业特色</w:t>
      </w:r>
    </w:p>
    <w:p w14:paraId="2633A824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说明：列出3—5条本专业区别于其他院校同类专业的特色（如交叉融合、面向产业、产教融合等），每条说明具体做法与支撑。</w:t>
      </w:r>
    </w:p>
    <w:p w14:paraId="740E3ABF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1. 【特色方向一】</w:t>
      </w:r>
    </w:p>
    <w:p w14:paraId="0DB29DCB">
      <w:pPr>
        <w:spacing w:line="560" w:lineRule="exact"/>
        <w:ind w:firstLine="560"/>
      </w:pPr>
    </w:p>
    <w:p w14:paraId="3BA3E4E3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2. 【特色方向二】</w:t>
      </w:r>
    </w:p>
    <w:p w14:paraId="170D328D">
      <w:pPr>
        <w:spacing w:line="560" w:lineRule="exact"/>
        <w:ind w:firstLine="560"/>
      </w:pPr>
    </w:p>
    <w:p w14:paraId="4DF04ED0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3. 【特色方向三】</w:t>
      </w:r>
    </w:p>
    <w:p w14:paraId="62868D51">
      <w:pPr>
        <w:spacing w:line="560" w:lineRule="exact"/>
        <w:ind w:firstLine="560"/>
      </w:pPr>
    </w:p>
    <w:p w14:paraId="3C8A37FF">
      <w:pPr>
        <w:pStyle w:val="3"/>
      </w:pPr>
      <w:r>
        <w:rPr>
          <w:rFonts w:ascii="仿宋" w:hAnsi="仿宋" w:eastAsia="仿宋"/>
          <w:b w:val="0"/>
          <w:bCs w:val="0"/>
          <w:color w:val="000000"/>
          <w:sz w:val="28"/>
          <w:szCs w:val="28"/>
        </w:rPr>
        <w:t>（三）办学优势</w:t>
      </w:r>
    </w:p>
    <w:p w14:paraId="5A6E115F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说明：从学科专业基础、办学特色、产教融合、区位条件、培养方案等方面，概括说明本校开设本专业的优势。</w:t>
      </w:r>
    </w:p>
    <w:p w14:paraId="608F1D55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1. 学科专业基础扎实</w:t>
      </w:r>
    </w:p>
    <w:p w14:paraId="1A75979B">
      <w:pPr>
        <w:spacing w:line="560" w:lineRule="exact"/>
        <w:ind w:firstLine="560"/>
      </w:pPr>
    </w:p>
    <w:p w14:paraId="715A7AF3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2. 办学特色鲜明</w:t>
      </w:r>
    </w:p>
    <w:p w14:paraId="70E38DE2">
      <w:pPr>
        <w:spacing w:line="560" w:lineRule="exact"/>
        <w:ind w:firstLine="560"/>
      </w:pPr>
    </w:p>
    <w:p w14:paraId="5D577F3C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3. 产教融合机制成熟</w:t>
      </w:r>
    </w:p>
    <w:p w14:paraId="41FBDB01">
      <w:pPr>
        <w:spacing w:line="560" w:lineRule="exact"/>
        <w:ind w:firstLine="560"/>
      </w:pPr>
    </w:p>
    <w:p w14:paraId="0EBE8DD7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4. 区位优势显著</w:t>
      </w:r>
    </w:p>
    <w:p w14:paraId="6E6979EF">
      <w:pPr>
        <w:spacing w:line="560" w:lineRule="exact"/>
        <w:ind w:firstLine="560"/>
      </w:pPr>
    </w:p>
    <w:p w14:paraId="4F736177">
      <w:pPr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5. 培养方案科学合理</w:t>
      </w:r>
    </w:p>
    <w:p w14:paraId="64E7157E">
      <w:pPr>
        <w:spacing w:line="560" w:lineRule="exact"/>
        <w:ind w:firstLine="560"/>
      </w:pPr>
    </w:p>
    <w:p w14:paraId="06FDA3A1">
      <w:pPr>
        <w:pStyle w:val="3"/>
      </w:pPr>
      <w:r>
        <w:rPr>
          <w:rFonts w:ascii="仿宋" w:hAnsi="仿宋" w:eastAsia="仿宋"/>
          <w:b w:val="0"/>
          <w:bCs w:val="0"/>
          <w:color w:val="000000"/>
          <w:sz w:val="28"/>
          <w:szCs w:val="28"/>
        </w:rPr>
        <w:t>（四）建设规划</w:t>
      </w:r>
    </w:p>
    <w:p w14:paraId="0C144D2E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说明：按第1—3年（或分阶段）说明实验室建设、师资引育、课程建设、校企合作、质量保障等规划安排。</w:t>
      </w:r>
    </w:p>
    <w:p w14:paraId="3DD27556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（1）第1年：</w:t>
      </w:r>
    </w:p>
    <w:p w14:paraId="58911579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（2）第2年：</w:t>
      </w:r>
    </w:p>
    <w:p w14:paraId="5D66FCE3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（3）第3年：</w:t>
      </w:r>
    </w:p>
    <w:p w14:paraId="5A4480F2">
      <w:pPr>
        <w:pStyle w:val="2"/>
      </w:pPr>
      <w:r>
        <w:rPr>
          <w:rFonts w:ascii="黑体" w:hAnsi="黑体" w:eastAsia="黑体"/>
          <w:b w:val="0"/>
          <w:bCs w:val="0"/>
          <w:color w:val="000000"/>
          <w:sz w:val="30"/>
          <w:szCs w:val="30"/>
        </w:rPr>
        <w:t>五、论证结论</w:t>
      </w:r>
    </w:p>
    <w:p w14:paraId="1C65E3C2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说明：归纳本专业在国家战略、区域需求、学校规划、学院发展等方面的契合度，以及学科基础、师资队伍、办学条件、实践平台、人才需求、特色优势等方面的情况，得出必要性与可行性的结论。</w:t>
      </w:r>
    </w:p>
    <w:p w14:paraId="43ABD5A6">
      <w:pPr>
        <w:spacing w:line="560" w:lineRule="exact"/>
        <w:ind w:firstLine="560"/>
      </w:pPr>
    </w:p>
    <w:p w14:paraId="324E792E">
      <w:pPr>
        <w:pStyle w:val="2"/>
      </w:pPr>
      <w:r>
        <w:rPr>
          <w:rFonts w:ascii="黑体" w:hAnsi="黑体" w:eastAsia="黑体"/>
          <w:b w:val="0"/>
          <w:bCs w:val="0"/>
          <w:color w:val="000000"/>
          <w:sz w:val="30"/>
          <w:szCs w:val="30"/>
        </w:rPr>
        <w:t>参考文献</w:t>
      </w:r>
    </w:p>
    <w:p w14:paraId="78E92375">
      <w:pPr>
        <w:spacing w:before="40" w:after="40" w:line="400" w:lineRule="exact"/>
        <w:ind w:firstLine="480"/>
      </w:pPr>
      <w:r>
        <w:rPr>
          <w:rFonts w:ascii="楷体" w:hAnsi="楷体" w:eastAsia="楷体"/>
          <w:color w:val="595959"/>
          <w:sz w:val="24"/>
          <w:szCs w:val="24"/>
        </w:rPr>
        <w:t>填写说明：按引用顺序列出所引政策文件、规划、白皮书、报告、标准、论文等，格式参照GB/T 7714，注明文件名称、发布单位与年份；所列文献应与正文标注一致。</w:t>
      </w:r>
    </w:p>
    <w:p w14:paraId="60C7FB13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[1] 【发布单位】.【文件名称】[Z].【年份】.</w:t>
      </w:r>
    </w:p>
    <w:p w14:paraId="65173926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[2] 【发布单位】.【文件名称】[R].【年份】.</w:t>
      </w:r>
    </w:p>
    <w:p w14:paraId="51B4807D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[3] ……</w:t>
      </w:r>
    </w:p>
    <w:p w14:paraId="4AE878BF"/>
    <w:p w14:paraId="0F937407">
      <w:pPr>
        <w:spacing w:line="560" w:lineRule="exact"/>
        <w:ind w:right="640"/>
        <w:jc w:val="right"/>
      </w:pPr>
      <w:r>
        <w:rPr>
          <w:rFonts w:ascii="仿宋_GB2312" w:hAnsi="仿宋_GB2312" w:eastAsia="仿宋_GB2312"/>
          <w:sz w:val="32"/>
          <w:szCs w:val="32"/>
        </w:rPr>
        <w:t>【学院（系）名称】（盖章）</w:t>
      </w:r>
    </w:p>
    <w:p w14:paraId="6B75830D">
      <w:pPr>
        <w:spacing w:line="560" w:lineRule="exact"/>
        <w:ind w:right="640"/>
        <w:jc w:val="right"/>
      </w:pPr>
      <w:r>
        <w:rPr>
          <w:rFonts w:ascii="仿宋_GB2312" w:hAnsi="仿宋_GB2312" w:eastAsia="仿宋_GB2312"/>
          <w:sz w:val="32"/>
          <w:szCs w:val="32"/>
        </w:rPr>
        <w:t>【　　】年【　】月【　】日</w:t>
      </w:r>
    </w:p>
    <w:sectPr>
      <w:footerReference r:id="rId3" w:type="default"/>
      <w:pgSz w:w="11906" w:h="16838"/>
      <w:pgMar w:top="1134" w:right="1800" w:bottom="1304" w:left="1800" w:header="708" w:footer="708" w:gutter="0"/>
      <w:pgNumType w:start="1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37BC1C">
    <w:pPr>
      <w:jc w:val="center"/>
    </w:pPr>
    <w:r>
      <w:rPr>
        <w:rFonts w:ascii="宋体" w:hAnsi="宋体" w:eastAsia="宋体"/>
        <w:sz w:val="24"/>
        <w:szCs w:val="24"/>
      </w:rPr>
      <w:t xml:space="preserve">— </w:t>
    </w:r>
    <w:r>
      <w:rPr>
        <w:rFonts w:ascii="宋体" w:hAnsi="宋体" w:eastAsia="宋体"/>
        <w:sz w:val="24"/>
        <w:szCs w:val="24"/>
      </w:rPr>
      <w:fldChar w:fldCharType="begin"/>
    </w:r>
    <w:r>
      <w:rPr>
        <w:rFonts w:ascii="宋体" w:hAnsi="宋体" w:eastAsia="宋体"/>
        <w:sz w:val="24"/>
        <w:szCs w:val="24"/>
      </w:rPr>
      <w:instrText xml:space="preserve">PAGE</w:instrText>
    </w:r>
    <w:r>
      <w:rPr>
        <w:rFonts w:ascii="宋体" w:hAnsi="宋体" w:eastAsia="宋体"/>
        <w:sz w:val="24"/>
        <w:szCs w:val="24"/>
      </w:rPr>
      <w:fldChar w:fldCharType="separate"/>
    </w:r>
    <w:r>
      <w:rPr>
        <w:rFonts w:ascii="宋体" w:hAnsi="宋体" w:eastAsia="宋体"/>
        <w:sz w:val="24"/>
        <w:szCs w:val="24"/>
      </w:rPr>
      <w:fldChar w:fldCharType="end"/>
    </w:r>
    <w:r>
      <w:rPr>
        <w:rFonts w:ascii="宋体" w:hAnsi="宋体" w:eastAsia="宋体"/>
        <w:sz w:val="24"/>
        <w:szCs w:val="24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126A32DB"/>
    <w:rsid w:val="4E3B2F78"/>
    <w:rsid w:val="62A600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" w:hAnsi="仿宋" w:eastAsia="仿宋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仿宋" w:hAnsi="仿宋" w:eastAsia="仿宋" w:cstheme="minorBidi"/>
      <w:sz w:val="28"/>
      <w:szCs w:val="28"/>
    </w:rPr>
  </w:style>
  <w:style w:type="paragraph" w:styleId="2">
    <w:name w:val="heading 1"/>
    <w:basedOn w:val="1"/>
    <w:next w:val="1"/>
    <w:qFormat/>
    <w:uiPriority w:val="0"/>
    <w:pPr>
      <w:spacing w:before="240" w:after="120" w:line="560" w:lineRule="exact"/>
      <w:ind w:firstLine="600"/>
      <w:outlineLvl w:val="0"/>
    </w:pPr>
    <w:rPr>
      <w:rFonts w:ascii="黑体" w:hAnsi="黑体" w:eastAsia="黑体"/>
      <w:color w:val="000000"/>
      <w:sz w:val="30"/>
      <w:szCs w:val="30"/>
    </w:rPr>
  </w:style>
  <w:style w:type="paragraph" w:styleId="3">
    <w:name w:val="heading 2"/>
    <w:basedOn w:val="1"/>
    <w:next w:val="1"/>
    <w:qFormat/>
    <w:uiPriority w:val="0"/>
    <w:pPr>
      <w:spacing w:before="60" w:after="60" w:line="560" w:lineRule="exact"/>
      <w:ind w:firstLine="560"/>
      <w:outlineLvl w:val="1"/>
    </w:pPr>
    <w:rPr>
      <w:rFonts w:ascii="仿宋" w:hAnsi="仿宋" w:eastAsia="仿宋"/>
      <w:color w:val="000000"/>
      <w:sz w:val="28"/>
      <w:szCs w:val="28"/>
    </w:rPr>
  </w:style>
  <w:style w:type="paragraph" w:styleId="4">
    <w:name w:val="heading 3"/>
    <w:basedOn w:val="1"/>
    <w:next w:val="1"/>
    <w:qFormat/>
    <w:uiPriority w:val="0"/>
    <w:rPr>
      <w:color w:val="1F4D78"/>
      <w:sz w:val="24"/>
      <w:szCs w:val="24"/>
    </w:rPr>
  </w:style>
  <w:style w:type="paragraph" w:styleId="5">
    <w:name w:val="heading 4"/>
    <w:basedOn w:val="1"/>
    <w:next w:val="1"/>
    <w:qFormat/>
    <w:uiPriority w:val="0"/>
    <w:rPr>
      <w:i/>
      <w:iCs/>
      <w:color w:val="2E74B5"/>
    </w:rPr>
  </w:style>
  <w:style w:type="paragraph" w:styleId="6">
    <w:name w:val="heading 5"/>
    <w:basedOn w:val="1"/>
    <w:next w:val="1"/>
    <w:qFormat/>
    <w:uiPriority w:val="0"/>
    <w:rPr>
      <w:color w:val="2E74B5"/>
    </w:rPr>
  </w:style>
  <w:style w:type="paragraph" w:styleId="7">
    <w:name w:val="heading 6"/>
    <w:basedOn w:val="1"/>
    <w:next w:val="1"/>
    <w:qFormat/>
    <w:uiPriority w:val="0"/>
    <w:rPr>
      <w:color w:val="1F4D78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basedOn w:val="1"/>
    <w:link w:val="18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9">
    <w:name w:val="footnote text"/>
    <w:basedOn w:val="1"/>
    <w:link w:val="17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10">
    <w:name w:val="Title"/>
    <w:basedOn w:val="1"/>
    <w:next w:val="1"/>
    <w:qFormat/>
    <w:uiPriority w:val="0"/>
    <w:rPr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basedOn w:val="1"/>
    <w:qFormat/>
    <w:uiPriority w:val="0"/>
  </w:style>
  <w:style w:type="character" w:customStyle="1" w:styleId="17">
    <w:name w:val="Footnote Text Char"/>
    <w:link w:val="9"/>
    <w:semiHidden/>
    <w:unhideWhenUsed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3778</Words>
  <Characters>3848</Characters>
  <TotalTime>9</TotalTime>
  <ScaleCrop>false</ScaleCrop>
  <LinksUpToDate>false</LinksUpToDate>
  <CharactersWithSpaces>3962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2026-10-14T08:43:00Z</dcterms:created>
  <dc:creator>Un-named</dc:creator>
  <cp:lastModifiedBy>布拉涅特斯</cp:lastModifiedBy>
  <dcterms:modified xsi:type="dcterms:W3CDTF">2026-10-14T08:58:21Z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eyJoZGlkIjoiMjNiNjlkZDg4MGI3YjIyMmE1Yjk4NTYzYWI2NmRiYzAiLCJ1c2VySWQiOiIzMDk4NDY4ODQifQ==</vt:lpwstr>
  </property>
  <property fmtid="{D5CDD505-2E9C-101B-9397-08002B2CF9AE}" pid="3" name="KSOProductBuildVer">
    <vt:lpwstr>2052-12.1.0.28802</vt:lpwstr>
  </property>
  <property fmtid="{D5CDD505-2E9C-101B-9397-08002B2CF9AE}" pid="4" name="ICV">
    <vt:lpwstr>FBBD484D169E418E909971ED50243293_12</vt:lpwstr>
  </property>
</Properties>
</file>