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hAnsi="宋体" w:eastAsia="仿宋_GB2312"/>
          <w:color w:val="000000" w:themeColor="text1"/>
          <w:sz w:val="32"/>
          <w:szCs w:val="32"/>
          <w14:textFill>
            <w14:solidFill>
              <w14:schemeClr w14:val="tx1"/>
            </w14:solidFill>
          </w14:textFill>
        </w:rPr>
      </w:pPr>
      <w:bookmarkStart w:id="0" w:name="_GoBack"/>
      <w:r>
        <w:rPr>
          <w:rFonts w:hint="eastAsia" w:ascii="仿宋_GB2312" w:hAnsi="宋体" w:eastAsia="仿宋_GB2312"/>
          <w:color w:val="000000" w:themeColor="text1"/>
          <w:sz w:val="32"/>
          <w:szCs w:val="32"/>
          <w14:textFill>
            <w14:solidFill>
              <w14:schemeClr w14:val="tx1"/>
            </w14:solidFill>
          </w14:textFill>
        </w:rPr>
        <w:t>附件1</w:t>
      </w:r>
    </w:p>
    <w:p>
      <w:pPr>
        <w:spacing w:line="560" w:lineRule="exact"/>
        <w:ind w:firstLine="2409" w:firstLineChars="600"/>
        <w:rPr>
          <w:rFonts w:ascii="黑体" w:hAnsi="黑体" w:eastAsia="黑体" w:cs="黑体"/>
          <w:b/>
          <w:bCs/>
          <w:color w:val="000000" w:themeColor="text1"/>
          <w:sz w:val="40"/>
          <w:szCs w:val="40"/>
          <w14:textFill>
            <w14:solidFill>
              <w14:schemeClr w14:val="tx1"/>
            </w14:solidFill>
          </w14:textFill>
        </w:rPr>
      </w:pPr>
      <w:r>
        <w:rPr>
          <w:rFonts w:hint="eastAsia" w:ascii="黑体" w:hAnsi="黑体" w:eastAsia="黑体" w:cs="黑体"/>
          <w:b/>
          <w:bCs/>
          <w:color w:val="000000" w:themeColor="text1"/>
          <w:sz w:val="40"/>
          <w:szCs w:val="40"/>
          <w14:textFill>
            <w14:solidFill>
              <w14:schemeClr w14:val="tx1"/>
            </w14:solidFill>
          </w14:textFill>
        </w:rPr>
        <w:t>哲学社会科学类参赛指引</w:t>
      </w:r>
    </w:p>
    <w:bookmarkEnd w:id="0"/>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习近平总书记深刻指出“哲学社会科学工作者要走出象牙塔，多到实地调查研究，了解百姓生活状况、把握群众思想脉搏，着眼群众需要解疑释惑、阐明道理，把学问写进群众心坎里。” </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参赛学生应始终牢记习近平总书记嘱托，坚持走进实践深处，观照人民生活，从中国实践中来、到中国实践中去，把论文写在祖国大地上，准确把握新发展阶段的新要求，围绕“十四五”时期经济社会发展主要目标，分为“发展成就”、“文明文化”、“美丽中国”、“民生福祉”、“中国之治”等5个组别，围绕展示我国疫情防控成果本届设立“战疫行动”组，形成有深度、有思考的社会调查报告。其中，“发展成就”可以着眼于我国经济发展、社会主义市场经济体制建设、市场主体改革创新、对外开放等;“文明文化”可以着眼于社会文明建设、公共文化服务等;“美丽中国”可以着眼于环境质量改善、资源利用效率提升、绿水青山就是金山银山理念践行等;“民生福祉”可以着眼于脱贫攻坚成果、乡村振兴战略实施、教育就业民生发展保障等;“中国之治”可以着眼于社会治理、法治建设等;“战疫行动”可以着眼于疫情防控、疫后重振等。   此外，本届竞赛参赛学生也可围绕哲学、经济、社会、法律、教育、管理6个学科形成社会调查报告和学术论文。 </w:t>
      </w:r>
    </w:p>
    <w:p>
      <w:pPr>
        <w:spacing w:line="560" w:lineRule="exact"/>
        <w:rPr>
          <w:rFonts w:ascii="仿宋_GB2312" w:hAnsi="宋体" w:eastAsia="仿宋_GB2312"/>
          <w:color w:val="000000" w:themeColor="text1"/>
          <w:sz w:val="32"/>
          <w:szCs w:val="32"/>
          <w14:textFill>
            <w14:solidFill>
              <w14:schemeClr w14:val="tx1"/>
            </w14:solidFill>
          </w14:textFill>
        </w:rPr>
      </w:pPr>
      <w:r>
        <w:rPr>
          <w:rStyle w:val="4"/>
          <w:rFonts w:hint="eastAsia"/>
        </w:rPr>
        <w:t xml:space="preserve">      </w:t>
      </w:r>
      <w:r>
        <w:rPr>
          <w:rFonts w:hint="eastAsia" w:ascii="仿宋_GB2312" w:hAnsi="宋体" w:eastAsia="仿宋_GB2312"/>
          <w:color w:val="000000" w:themeColor="text1"/>
          <w:sz w:val="32"/>
          <w:szCs w:val="32"/>
          <w14:textFill>
            <w14:solidFill>
              <w14:schemeClr w14:val="tx1"/>
            </w14:solidFill>
          </w14:textFill>
        </w:rPr>
        <w:t>参赛作品总体要求：鼓励参赛学生认真学习党的十九大和十九届五中全会重要精神，自觉运用马克思主义立场观点方法分析和解决实际问题，积极弘扬社会主义核心价值观，结合对经济建设、政治建设、文化建设、社会建设、生态文明建设等方面的要求，用建设性的态度和改革发展的眼光，贴近实际、贴近生活、贴近群众，典型调查，以小见大，独立思考，了解新情况，反映新问题，体认新实践，研究新经验，深刻认识国情，拓展时代视野，加深对中国特色社会主义道路、理论和制度的理解和把握，树立正确的世界观、人生观、价值观，培养实事求是、以人为本、与时俱进、艰苦奋斗、勇于创新和科学严谨的精神，锻炼运用科学理论认识、分析和解决实际问题的能力。</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参赛的作品，调查报告类每篇在 15000 字以内，论文类每篇在 8000 字以内，调查报告可自选上述6个组别或6个学科中的一个报送。为党政部门、企事业单位所作的各类发展规划、工作方案和咨询报告，已被采用者亦可申报参赛，同时附上原件和采用单位证明的复印件和鉴定材料等。</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为贯彻“挑战杯”竞赛的宗旨，帮助参赛学生将所学知识与经济社会发展紧密结合，更好地进行参赛作品选题制作，关于6个学科特请有关专家拟定了参考题目。</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哲学类</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1.深刻总结中国共产党的百年光辉历程、伟大贡献和历史经验，通过典型调查研究，全面展示中国特色社会主义取得的成就</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2.全面打赢脱贫攻坚战、全面建成小康社会的重大意义的调查研究和理论探索</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3.推进马克思主义中国化时代化大众化典型调查研究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4.推动党的最新理论成果入脑入心、落地生根典型调查研究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5.中华优秀传统文化的创造性转化和创新性发展典型调查研究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6.培育和践行社会主义核心价值观的实践和经验典型调查研究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7.精神文明和物质文明协调发展典型调查研究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8.坚定共产主义远大理想和中国特色社会主义共同理想典型调查研究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9.新的时代条件下促进人的全面发展典型调查研究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10.构建中国特色哲学学科体系、学术体系、话语体系调查研究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11.国家治理的中国经验、中国模式和中国理论典型调查研究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12.主流媒体讲好中国故事、传播中国声音典型调查研究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经济类</w:t>
      </w:r>
    </w:p>
    <w:p>
      <w:pPr>
        <w:spacing w:line="560" w:lineRule="exact"/>
        <w:ind w:firstLine="3520" w:firstLineChars="11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1.构建新发展格局典型与经验调查研究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2.推进五大发展理念成功案例调查研究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3.推动供给侧结构性改革的典型调查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4.提升产业链供应链现代化水平典型调查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5.智慧城市建设多种模式的典型调查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6.农村社会保障与公共事务治理典型与经验调查研究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7.农民工市民化和返乡创业的调查研究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8.扩大国内需求，刺激消费需求的实践和经验调查研究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9.发挥区位优势、推动老少边贫地区发展的调查研究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10.互联网推动工业企业技术创新的调查研究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11.互联网金融风险典型调查研究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12.“一带一路”战略与我国开放型经济新体制建设的理论与实践</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13.我国物联网服务业的崛起、发展与创新调查研究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14.数字经济与实体经济深度融合典型案例调查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15.构建以企业为主体、市场为导向、产学研相结合的技术创新体系实践和经验的调查研究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16.各地推动“双创”、提振经济、扩大就业的典型调查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17.我国现代服务业发展路径开拓和模式创新的典型调查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18.活跃和完善中国式劳动力和人才市场调查研究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19.普惠金融发展案例的典型调查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20.制造业转型升级与创新驱动问题调查研究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21.深化国有企业改革和完善国有资产管理的典型调查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22.提升企业技术创新能力典型调查 </w:t>
      </w:r>
    </w:p>
    <w:p>
      <w:pPr>
        <w:tabs>
          <w:tab w:val="left" w:pos="837"/>
        </w:tabs>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23.新型城镇化与乡村振兴战略的典型调查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24.各地生态环境产业发展与创新调查分析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25.高质量发展（区域、产业、企业）路径调研和分析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26.激发人才创新活力典型调查研究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27.简政减税降费典型调查研究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28.商环境改善调研和分析</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534" w:firstLineChars="11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社会学类</w:t>
      </w:r>
    </w:p>
    <w:p>
      <w:pPr>
        <w:spacing w:line="560" w:lineRule="exact"/>
        <w:ind w:firstLine="3200" w:firstLineChars="10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1.各地全面建成小康社会的典型调查研究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2.各地加强社会建设的典型调查研究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3.各地创新社会治理防范社会风险的典型调查研究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4.各地加强和完善社区建设和服务的实践和经验调查研究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5.各地市域社会治理现代化经验研究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6.缩小收入差距的体制机制研究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7.户籍制度改革与农民工社会融入的经验调查研究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8.社会诚信、商务诚信、政务诚信建设实践和经验调查研究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9.人工智能对劳动就业的影响研究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10.人口结构变化对经济社会发展的影响研究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11.各地建设社会养老服务体系和发展老年服务产业的调查研究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12.我国社会变迁趋势研究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13.社会工作服务活动和组织建设的调查研究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14.我国社会救助工作体制研究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15.畅通志愿者参与社会治理渠道体制机制研究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16.推进基层医疗卫生机构综合改革的典型调查研究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17.社会办医，非盈利性医疗机构的发展与改革调查研究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18.城市务工人员社会保险改革和创新典型调查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19.新冠肺炎疫情中的网络舆情特征研究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20.大学生就业趋势调查研究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21.建立积极向上社会心态的体制机制研究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22.网络发展及其对青少年影响的调查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23.农村土地流转、乡村振兴战略的实施与社会主义新农村建设问题研究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24.新发展阶段的扶贫政策研究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25.绝对贫困与相对贫困问题研究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26.基本实现现代化的指标体系研究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tabs>
          <w:tab w:val="left" w:pos="3426"/>
        </w:tabs>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法律类</w:t>
      </w:r>
    </w:p>
    <w:p>
      <w:pPr>
        <w:spacing w:line="560" w:lineRule="exact"/>
        <w:ind w:firstLine="3520" w:firstLineChars="11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1.全面推进依法治国必须坚持的基本原则研究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2.党的领导、人民当家作主和依法治国有机统一的实现机制研究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3.我国实施社会主义宪法的实践和经验研究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4.我国社会主义市场经济法治实践相关问题调查研究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5.民法典实施问题研究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6.完善知识产权立法与实施机制研究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7.新型互联网犯罪应对研究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8.我国民事立法完善问题研究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9.未成年人法律保护新情况新问题调查研究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10.法律援助工作的发展和创新实践调查研究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11.公益诉讼问题研究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12.我国社会、文化与生态文明建设的法律法规问题调查研究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13.推进以审判为中心的诉讼制度改革典型调查研究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14.我国网络空间法治实践调查研究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15.《电子商务法》实施相关问题研究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16.《网络安全法》实施相关问题研究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17.基本法框架下的一国两制与国家统一相关法律问题研究 18.全面从严治党与全面依法治国关系研究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19.公共卫生突发事件中个人信息利用和保护机制研究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教育类</w:t>
      </w:r>
    </w:p>
    <w:p>
      <w:pPr>
        <w:spacing w:line="560" w:lineRule="exact"/>
        <w:ind w:firstLine="3840" w:firstLineChars="12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1.探索建设高质量教育体系的实践路径，开启建设教育强国、人才强国新征程</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2.创新型国家建设与教育体制改革与创新调查研究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3.增强职业技术教育适应性，深化职普融通、产教融合、校企合作，探索中国特色学徒制，培养技术技能人才的实践案例和调查研究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4.新世纪我国大学教育教学发展、创新和改革的典型调查研究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5.健全学校家庭社会协同育人机制的举措和经验调查研究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6.培养学生创新精神、创业本领和实践能力教学改革的典型调查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7.增强学生文明素养和社会责任意识的改革与创新调查研究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8.当代大学生价值取向和心理素质的调查分析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9.培养德智体美劳全面发展的社会主义建设者和接班人的典型调查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10.改进青少年身体素质和心理健康教育的做法和经验调查研究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11.各类学校完善中华优秀传统文化教育的实践和经验调查研究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12.各地逐步缩小区域、城乡、校际教育资源差距的举措和经验调查研究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13.国家推进少数民族地区教育发展的举措和成就调查研究 14.中外学校间学生交流活动的调查研究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15.建设学习型社会、完善终身教育实践的调查研究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16.大学生自主创业案例研究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17.互联网、大数据等新技术的教学应用，特别是在线教育的调查研究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18.校园文化、学生社团的调查研究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19.高校思想政治工作及思政课创新实践的经验调查研究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 20.支持和规范民办教育发展，规范校外培训机构的调查研究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管理类</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1.数据开放共享和个人隐私保护问题调查研究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2.数据作为生产要素的产权界定、收益分配调查研究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3.特大城市数字化治理及风险防控调查研究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4.知识产权保护、科技成果转化调查研究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5.大型数字平台企业监管问题调查研究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6.灵活就业社会保障制度调查研究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7.生态产品价值实现机制调查研究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8.废旧物资循环利用体系调查研究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9.环境污染专项整治效果评估调查研究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10.企业经营管理数字化、智能化、网络化的调查研究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11.我国企业家队伍成长发展的调查分析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12.企业在创新转型升级中崛起和发展的典型调查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13.突发公共事件监测预警处置机制调查研究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14.新世纪我国商会（企业和企业家协会）建设新进展、新作用调查研究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15.在全面深化改革中政府转型、行政改革和法治政府建设的典型调查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16.基层政府行政管理体制改革创新的典型调查研究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17.政府提供公共服务与购买公共服务改革的典型调查研究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18.便民快捷健全的社会保障服务体系建设的调查研究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19.各地建立和完善中小微企业服务体系实践和经验的调查研究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20.基层政府推进政务公开、信息公开的调查研究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21.在进一步简政放权改革中基层政府管理和服务体制机制改革创新的调查研究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22.县乡政府管理成本降低状况及存在问题的调查研究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23.（企业、政府、城市）“智能+”管理创新的调查研究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24.适应高质量发展要求的政绩考核体系调查研究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2F6669"/>
    <w:rsid w:val="5F2F6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annotation reference"/>
    <w:basedOn w:val="3"/>
    <w:unhideWhenUsed/>
    <w:qFormat/>
    <w:uiPriority w:val="99"/>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2021-01-17T15:37:00Z</dcterms:created>
  <dc:creator>Chenjiechen</dc:creator>
  <cp:lastModifiedBy>Chenjiechen</cp:lastModifiedBy>
  <dcterms:modified xsi:type="dcterms:W3CDTF">2021-01-17T15:38:12Z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