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sz w:val="30"/>
          <w:szCs w:val="30"/>
        </w:rPr>
        <w:t>附件7</w:t>
      </w:r>
    </w:p>
    <w:p>
      <w:pPr>
        <w:spacing w:line="480" w:lineRule="exact"/>
        <w:jc w:val="center"/>
        <w:rPr>
          <w:rFonts w:hint="eastAsia" w:ascii="宋体" w:hAnsi="宋体" w:cs="宋体"/>
          <w:bCs/>
          <w:sz w:val="28"/>
          <w:szCs w:val="28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2019-2020年度</w:t>
      </w:r>
      <w:r>
        <w:rPr>
          <w:rFonts w:hint="eastAsia" w:ascii="宋体" w:hAnsi="宋体" w:cs="宋体"/>
          <w:bCs/>
          <w:sz w:val="28"/>
          <w:szCs w:val="28"/>
        </w:rPr>
        <w:t>“广东省五四红旗团委”申报表</w:t>
      </w:r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4"/>
        <w:gridCol w:w="6"/>
        <w:gridCol w:w="1261"/>
        <w:gridCol w:w="1161"/>
        <w:gridCol w:w="590"/>
        <w:gridCol w:w="774"/>
        <w:gridCol w:w="509"/>
        <w:gridCol w:w="661"/>
        <w:gridCol w:w="1489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团委全称</w:t>
            </w:r>
          </w:p>
        </w:tc>
        <w:tc>
          <w:tcPr>
            <w:tcW w:w="3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所属类别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地址邮编</w:t>
            </w:r>
          </w:p>
        </w:tc>
        <w:tc>
          <w:tcPr>
            <w:tcW w:w="3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（与智慧团建系统一致）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基本情况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现有团员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总数</w:t>
            </w: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2019年发展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团员人数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45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2019年“推优”入党人数</w:t>
            </w: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2019年团员编号使用率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  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团干部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团委委员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   数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专职团干部数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兼职团干部数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团委书记是否同级党委委员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团委书记能否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列席同级党委会议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团委最近一次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换届时间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14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广东“智慧团建”系统应用情况（各数据含本级及所有下级）</w:t>
            </w:r>
          </w:p>
        </w:tc>
        <w:tc>
          <w:tcPr>
            <w:tcW w:w="2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平均业务及时响应率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（2019.01至2020.03）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团员连续3个月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未交团费比例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（截至2020.04.01）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45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FCECE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4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是否为获得本级团组织奖项的团员录入奖励信息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5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24"/>
                <w:kern w:val="10"/>
                <w:szCs w:val="21"/>
              </w:rPr>
              <w:t>本地本单位在“i志愿”平台开展志愿活动情况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24"/>
                <w:kern w:val="10"/>
                <w:szCs w:val="21"/>
              </w:rPr>
              <w:t>（2019.01至2019.12）</w:t>
            </w:r>
          </w:p>
        </w:tc>
        <w:tc>
          <w:tcPr>
            <w:tcW w:w="378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2019年活动开展数</w:t>
            </w:r>
          </w:p>
        </w:tc>
        <w:tc>
          <w:tcPr>
            <w:tcW w:w="3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2019年人均志愿服务时长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45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378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7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近五年获得市级</w:t>
            </w:r>
          </w:p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团委以上荣誉情况</w:t>
            </w:r>
          </w:p>
        </w:tc>
        <w:tc>
          <w:tcPr>
            <w:tcW w:w="76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01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30"/>
                <w:szCs w:val="21"/>
              </w:rPr>
              <w:t>近三年来开展的主要活动情况</w:t>
            </w:r>
          </w:p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30"/>
                <w:szCs w:val="21"/>
              </w:rPr>
              <w:t>以及取得的效果</w:t>
            </w:r>
          </w:p>
        </w:tc>
        <w:tc>
          <w:tcPr>
            <w:tcW w:w="76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9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公示</w:t>
            </w:r>
          </w:p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情况</w:t>
            </w:r>
          </w:p>
        </w:tc>
        <w:tc>
          <w:tcPr>
            <w:tcW w:w="76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已于     年    月    日-     月    日，在（公示范围）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进行公示。公示期间，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>（公示情况）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                             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。                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                                                                                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3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市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级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3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</w:tr>
    </w:tbl>
    <w:p>
      <w:pPr>
        <w:pStyle w:val="4"/>
        <w:adjustRightInd w:val="0"/>
        <w:snapToGrid w:val="0"/>
        <w:spacing w:before="156" w:beforeLines="50" w:beforeAutospacing="0" w:after="0" w:afterAutospacing="0" w:line="240" w:lineRule="atLeas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说明：1.所属类别指党政机关、事业单位、普通高校、普通中学、中等职业学校、国有企业、集体企业、非公企业、农村、街道社区、军队、街道社区、青年社会组织、互联网行业组织、其他。</w:t>
      </w:r>
    </w:p>
    <w:p>
      <w:pPr>
        <w:pStyle w:val="4"/>
        <w:adjustRightInd w:val="0"/>
        <w:snapToGrid w:val="0"/>
        <w:spacing w:before="0" w:beforeAutospacing="0" w:after="0" w:afterAutospacing="0" w:line="240" w:lineRule="atLeas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2.专职团干部是指由单位正式工作人员担任的、职级待遇根据团的岗位确定、以团的工作为主要任务的团干部。如，各级团的领导机关正式工作人员，乡镇（街道）团委书记，部分高校、机关事业单位、国有企业等单位的专职团干部。兼职团干部是指以团的工作为辅，在团内兼职的团干部（学生团干部均为兼职团干部）。</w:t>
      </w:r>
    </w:p>
    <w:p>
      <w:pPr>
        <w:pStyle w:val="4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/>
          <w:sz w:val="21"/>
          <w:szCs w:val="21"/>
        </w:rPr>
      </w:pPr>
      <w:r>
        <w:rPr>
          <w:rFonts w:hint="eastAsia" w:ascii="宋体"/>
          <w:sz w:val="21"/>
          <w:szCs w:val="21"/>
        </w:rPr>
        <w:t>3.</w:t>
      </w:r>
      <w:r>
        <w:rPr>
          <w:rFonts w:hint="eastAsia"/>
          <w:sz w:val="21"/>
          <w:szCs w:val="21"/>
        </w:rPr>
        <w:t>平均业务及时响应率=</w:t>
      </w:r>
      <w:r>
        <w:rPr>
          <w:rFonts w:hint="eastAsia"/>
          <w:position w:val="-24"/>
          <w:sz w:val="21"/>
          <w:szCs w:val="21"/>
        </w:rPr>
        <w:object>
          <v:shape id="_x0000_i1025" o:spt="75" type="#_x0000_t75" style="height:30.5pt;width:225.3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pPr>
        <w:pStyle w:val="4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/>
          <w:sz w:val="21"/>
          <w:szCs w:val="21"/>
        </w:rPr>
      </w:pPr>
      <w:r>
        <w:rPr>
          <w:rFonts w:hint="eastAsia" w:ascii="宋体"/>
          <w:sz w:val="21"/>
          <w:szCs w:val="21"/>
        </w:rPr>
        <w:t>4.团员连续3个月未交团费比例=</w:t>
      </w:r>
      <w:r>
        <w:rPr>
          <w:rFonts w:hint="eastAsia" w:ascii="宋体"/>
          <w:position w:val="-26"/>
          <w:sz w:val="21"/>
          <w:szCs w:val="21"/>
        </w:rPr>
        <w:object>
          <v:shape id="_x0000_i1026" o:spt="75" type="#_x0000_t75" style="height:30.4pt;width:131.05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7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pPr>
        <w:pStyle w:val="4"/>
        <w:adjustRightInd w:val="0"/>
        <w:snapToGrid w:val="0"/>
        <w:spacing w:before="0" w:beforeAutospacing="0" w:after="0" w:afterAutospacing="0" w:line="240" w:lineRule="atLeas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5.请勿更改申报表格式，保持本表在两页纸内，纸质版请双面打印。</w:t>
      </w:r>
    </w:p>
    <w:p>
      <w:pPr>
        <w:pStyle w:val="4"/>
        <w:adjustRightInd w:val="0"/>
        <w:snapToGrid w:val="0"/>
        <w:spacing w:before="0" w:beforeAutospacing="0" w:after="0" w:afterAutospacing="0" w:line="240" w:lineRule="atLeast"/>
        <w:rPr>
          <w:rFonts w:ascii="方正仿宋_GBK" w:hAnsi="方正仿宋_GBK" w:eastAsia="方正仿宋_GBK" w:cs="方正仿宋_GBK"/>
          <w:sz w:val="21"/>
          <w:szCs w:val="21"/>
        </w:rPr>
        <w:sectPr>
          <w:footerReference r:id="rId3" w:type="default"/>
          <w:pgSz w:w="11906" w:h="16838"/>
          <w:pgMar w:top="1440" w:right="1800" w:bottom="1440" w:left="1800" w:header="851" w:footer="964" w:gutter="0"/>
          <w:pgNumType w:fmt="decimalFullWidt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D3715B"/>
    <w:rsid w:val="49D3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24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2020-03-15T06:43:00Z</dcterms:created>
  <dc:creator>＃</dc:creator>
  <cp:lastModifiedBy>＃</cp:lastModifiedBy>
  <dcterms:modified xsi:type="dcterms:W3CDTF">2020-03-15T06:43:47Z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